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EDE5" w14:textId="77777777" w:rsidR="00276035" w:rsidRPr="000E784B" w:rsidRDefault="00276035" w:rsidP="000D1D70">
      <w:pPr>
        <w:pStyle w:val="1"/>
        <w:rPr>
          <w:lang w:val="el-GR"/>
        </w:rPr>
      </w:pPr>
      <w:r w:rsidRPr="000E784B">
        <w:rPr>
          <w:lang w:val="el-GR"/>
        </w:rPr>
        <w:t xml:space="preserve">Διαχειριστική </w:t>
      </w:r>
      <w:r w:rsidR="00641C7F">
        <w:rPr>
          <w:lang w:val="el-GR"/>
        </w:rPr>
        <w:t>επαλήθευση</w:t>
      </w:r>
      <w:r w:rsidRPr="000E784B">
        <w:rPr>
          <w:lang w:val="el-GR"/>
        </w:rPr>
        <w:t xml:space="preserve"> και </w:t>
      </w:r>
      <w:r w:rsidR="00641C7F">
        <w:rPr>
          <w:lang w:val="el-GR"/>
        </w:rPr>
        <w:t xml:space="preserve">προβλεπόμενα για τις διαχειριστικές επαληθεύσεις και ελέγχους για τους διεθνείς οργανισμούς </w:t>
      </w:r>
    </w:p>
    <w:p w14:paraId="4C571E91" w14:textId="77777777" w:rsidR="00276035" w:rsidRDefault="00276035" w:rsidP="00641C7F">
      <w:pPr>
        <w:jc w:val="both"/>
        <w:rPr>
          <w:lang w:val="el-GR"/>
        </w:rPr>
      </w:pPr>
    </w:p>
    <w:p w14:paraId="453C793E" w14:textId="77777777" w:rsidR="00FE7B66" w:rsidRDefault="00641C7F" w:rsidP="00641C7F">
      <w:pPr>
        <w:jc w:val="both"/>
        <w:rPr>
          <w:lang w:val="el-GR"/>
        </w:rPr>
      </w:pPr>
      <w:r>
        <w:rPr>
          <w:lang w:val="el-GR"/>
        </w:rPr>
        <w:t xml:space="preserve">Η Επιτροπή έχει εκδώσει συγκεκριμένες οδηγίες με βάση τις οποίες τα κράτη μέλη μπορούν να απλοποιήσουν τους ελέγχους και τις επαληθεύσεις, βασιζόμενα στους κανόνες, στα συστήματα και τις διαδικασίες των διεθνών οργανισμών </w:t>
      </w:r>
      <w:r w:rsidR="00FE7B66">
        <w:rPr>
          <w:lang w:val="el-GR"/>
        </w:rPr>
        <w:t>(</w:t>
      </w:r>
      <w:r w:rsidR="00FE7B66">
        <w:t>Audit</w:t>
      </w:r>
      <w:r w:rsidR="00FE7B66" w:rsidRPr="00FE7B66">
        <w:rPr>
          <w:lang w:val="el-GR"/>
        </w:rPr>
        <w:t xml:space="preserve"> </w:t>
      </w:r>
      <w:r w:rsidR="00FE7B66">
        <w:t>and</w:t>
      </w:r>
      <w:r w:rsidR="00FE7B66" w:rsidRPr="00FE7B66">
        <w:rPr>
          <w:lang w:val="el-GR"/>
        </w:rPr>
        <w:t xml:space="preserve"> </w:t>
      </w:r>
      <w:r w:rsidR="00FE7B66">
        <w:t>Internal</w:t>
      </w:r>
      <w:r w:rsidR="00FE7B66" w:rsidRPr="00FE7B66">
        <w:rPr>
          <w:lang w:val="el-GR"/>
        </w:rPr>
        <w:t xml:space="preserve"> </w:t>
      </w:r>
      <w:r w:rsidR="00FE7B66">
        <w:t>Control</w:t>
      </w:r>
      <w:r w:rsidR="00FE7B66">
        <w:rPr>
          <w:lang w:val="el-GR"/>
        </w:rPr>
        <w:t>)</w:t>
      </w:r>
      <w:r w:rsidR="00FE7B66" w:rsidRPr="00FE7B66">
        <w:rPr>
          <w:lang w:val="el-GR"/>
        </w:rPr>
        <w:t xml:space="preserve"> </w:t>
      </w:r>
      <w:r w:rsidR="00FE7B66">
        <w:rPr>
          <w:lang w:val="el-GR"/>
        </w:rPr>
        <w:t xml:space="preserve">όταν αυτά έχουν αξιολογηθεί θετικά από την Επιτροπή για την έμμεση υλοποίηση χρηματοδοτήσεων από τον κοινοτικό προϋπολογισμό. Σημειώνεται ότι η Επιτροπή θα παρέχει τη σχετική πληροφόρηση για την αξιολόγηση των διεθνών οργανισμών και θα ενημερώνει για υπάρχοντα μέτρα εποπτείας σε περιπτώσεις διεθνών οργανισμών που είναι εν μέρει συμβατοί με τα προβλεπόμενα. </w:t>
      </w:r>
    </w:p>
    <w:p w14:paraId="3C040DD3" w14:textId="77777777" w:rsidR="00FE7B66" w:rsidRDefault="00FE7B66" w:rsidP="00641C7F">
      <w:pPr>
        <w:jc w:val="both"/>
        <w:rPr>
          <w:lang w:val="el-GR"/>
        </w:rPr>
      </w:pPr>
    </w:p>
    <w:p w14:paraId="02932A61" w14:textId="77777777" w:rsidR="009174CB" w:rsidRDefault="00FE7B66" w:rsidP="00FE7B66">
      <w:pPr>
        <w:jc w:val="both"/>
        <w:rPr>
          <w:lang w:val="el-GR"/>
        </w:rPr>
      </w:pPr>
      <w:r>
        <w:rPr>
          <w:lang w:val="el-GR"/>
        </w:rPr>
        <w:t xml:space="preserve">Σύμφωνα με τον Κανονισμό </w:t>
      </w:r>
      <w:r w:rsidRPr="00276035">
        <w:rPr>
          <w:b/>
          <w:lang w:val="el-GR"/>
        </w:rPr>
        <w:t>2021/1060 (</w:t>
      </w:r>
      <w:r w:rsidRPr="00276035">
        <w:rPr>
          <w:b/>
        </w:rPr>
        <w:t>CPR</w:t>
      </w:r>
      <w:r w:rsidRPr="00276035">
        <w:rPr>
          <w:b/>
          <w:lang w:val="el-GR"/>
        </w:rPr>
        <w:t>)</w:t>
      </w:r>
      <w:r>
        <w:rPr>
          <w:b/>
          <w:lang w:val="el-GR"/>
        </w:rPr>
        <w:t xml:space="preserve"> Άρθρο 74</w:t>
      </w:r>
      <w:r>
        <w:rPr>
          <w:lang w:val="el-GR"/>
        </w:rPr>
        <w:t xml:space="preserve">, </w:t>
      </w:r>
      <w:r w:rsidR="009174CB">
        <w:rPr>
          <w:lang w:val="el-GR"/>
        </w:rPr>
        <w:t>η</w:t>
      </w:r>
      <w:r w:rsidRPr="00FE7B66">
        <w:rPr>
          <w:lang w:val="el-GR"/>
        </w:rPr>
        <w:t xml:space="preserve"> διαχειριστική αρχή</w:t>
      </w:r>
      <w:r w:rsidR="009174CB">
        <w:rPr>
          <w:lang w:val="el-GR"/>
        </w:rPr>
        <w:t xml:space="preserve"> </w:t>
      </w:r>
      <w:r w:rsidRPr="00FE7B66">
        <w:rPr>
          <w:lang w:val="el-GR"/>
        </w:rPr>
        <w:t>πραγματοποιεί διαχειριστικές επαληθεύσεις ώστε</w:t>
      </w:r>
      <w:r w:rsidR="009174CB">
        <w:rPr>
          <w:lang w:val="el-GR"/>
        </w:rPr>
        <w:t>:</w:t>
      </w:r>
      <w:r w:rsidRPr="00FE7B66">
        <w:rPr>
          <w:lang w:val="el-GR"/>
        </w:rPr>
        <w:t xml:space="preserve"> </w:t>
      </w:r>
    </w:p>
    <w:p w14:paraId="62CD6CBB" w14:textId="77777777" w:rsidR="009174CB" w:rsidRDefault="00FE7B66" w:rsidP="009174CB">
      <w:pPr>
        <w:pStyle w:val="a3"/>
        <w:numPr>
          <w:ilvl w:val="0"/>
          <w:numId w:val="6"/>
        </w:numPr>
        <w:jc w:val="both"/>
        <w:rPr>
          <w:lang w:val="el-GR"/>
        </w:rPr>
      </w:pPr>
      <w:r w:rsidRPr="009174CB">
        <w:rPr>
          <w:lang w:val="el-GR"/>
        </w:rPr>
        <w:t xml:space="preserve">να επαληθεύσει ότι τα συγχρηματοδοτούμενα προϊόντα και υπηρεσίες έχουν παραδοθεί, </w:t>
      </w:r>
      <w:r w:rsidR="009174CB">
        <w:rPr>
          <w:lang w:val="el-GR"/>
        </w:rPr>
        <w:t xml:space="preserve">και </w:t>
      </w:r>
    </w:p>
    <w:p w14:paraId="7DD12330" w14:textId="77777777" w:rsidR="009174CB" w:rsidRPr="009174CB" w:rsidRDefault="00FE7B66" w:rsidP="009174CB">
      <w:pPr>
        <w:pStyle w:val="a3"/>
        <w:numPr>
          <w:ilvl w:val="0"/>
          <w:numId w:val="6"/>
        </w:numPr>
        <w:jc w:val="both"/>
        <w:rPr>
          <w:lang w:val="el-GR"/>
        </w:rPr>
      </w:pPr>
      <w:r w:rsidRPr="009174CB">
        <w:rPr>
          <w:lang w:val="el-GR"/>
        </w:rPr>
        <w:t>ότι η πράξη είναι σύμφωνη με το εφαρμοστέο δίκαιο, το πρόγραμμα και τους όρους για τη στήριξη της πράξης</w:t>
      </w:r>
      <w:r w:rsidR="009174CB" w:rsidRPr="009174CB">
        <w:rPr>
          <w:lang w:val="el-GR"/>
        </w:rPr>
        <w:t>.</w:t>
      </w:r>
    </w:p>
    <w:p w14:paraId="5B3FF6CD" w14:textId="77777777" w:rsidR="009174CB" w:rsidRDefault="00FE7B66" w:rsidP="00FE7B66">
      <w:pPr>
        <w:jc w:val="both"/>
        <w:rPr>
          <w:lang w:val="el-GR"/>
        </w:rPr>
      </w:pPr>
      <w:r w:rsidRPr="009174CB">
        <w:rPr>
          <w:lang w:val="el-GR"/>
        </w:rPr>
        <w:t xml:space="preserve">Όταν οι πληρωμές βασίζονται </w:t>
      </w:r>
      <w:r w:rsidR="009174CB">
        <w:rPr>
          <w:lang w:val="el-GR"/>
        </w:rPr>
        <w:t xml:space="preserve">στην </w:t>
      </w:r>
      <w:r w:rsidR="009174CB" w:rsidRPr="009174CB">
        <w:rPr>
          <w:lang w:val="el-GR"/>
        </w:rPr>
        <w:t>επιστροφή επιλέξιμων δαπανών που όντως πραγματοποιήθηκαν από έναν δικαιούχο ή από τον ιδιώτη εταίρο των πράξεων ΣΔΙΤ και καταβλήθηκαν για την υλοποίηση πράξεων, συνεισφορές σε είδος και κόστος απόσβεσης</w:t>
      </w:r>
      <w:r w:rsidR="009174CB">
        <w:rPr>
          <w:lang w:val="el-GR"/>
        </w:rPr>
        <w:t xml:space="preserve">, σύμφωνα με το Άρθρο 53, </w:t>
      </w:r>
      <w:r>
        <w:rPr>
          <w:lang w:val="el-GR"/>
        </w:rPr>
        <w:t>η διαχειριστική επαλήθευση πρέπει να επαληθεύσει ότι</w:t>
      </w:r>
      <w:r w:rsidR="009174CB" w:rsidRPr="009174CB">
        <w:rPr>
          <w:lang w:val="el-GR"/>
        </w:rPr>
        <w:t xml:space="preserve"> το ποσό των δαπανών που δηλώνουν οι δικαιούχοι σε σχέση με τα έξοδα αυτά έχει καταβληθεί και ότι οι δικαιούχοι τηρούν χωριστά λογιστικά αρχεία ή χρησιμοποιούν κατάλληλους λογιστικούς κωδικούς για όλες τις συναλλαγές που σχετίζονται με την πράξη</w:t>
      </w:r>
      <w:r w:rsidR="009174CB">
        <w:rPr>
          <w:lang w:val="el-GR"/>
        </w:rPr>
        <w:t xml:space="preserve">. </w:t>
      </w:r>
    </w:p>
    <w:p w14:paraId="3FEBF4CF" w14:textId="77777777" w:rsidR="00FE7B66" w:rsidRDefault="009174CB" w:rsidP="00FE7B66">
      <w:pPr>
        <w:jc w:val="both"/>
        <w:rPr>
          <w:lang w:val="el-GR"/>
        </w:rPr>
      </w:pPr>
      <w:r>
        <w:rPr>
          <w:lang w:val="el-GR"/>
        </w:rPr>
        <w:t xml:space="preserve">Όταν οι πληρωμές βασίζονται σε </w:t>
      </w:r>
      <w:r w:rsidRPr="009174CB">
        <w:rPr>
          <w:lang w:val="el-GR"/>
        </w:rPr>
        <w:t>μοναδιαίες δαπάνες</w:t>
      </w:r>
      <w:r>
        <w:rPr>
          <w:lang w:val="el-GR"/>
        </w:rPr>
        <w:t>, κ</w:t>
      </w:r>
      <w:r w:rsidRPr="009174CB">
        <w:rPr>
          <w:lang w:val="el-GR"/>
        </w:rPr>
        <w:t>ατ’ αποκοπ</w:t>
      </w:r>
      <w:r>
        <w:rPr>
          <w:lang w:val="el-GR"/>
        </w:rPr>
        <w:t xml:space="preserve">ή ποσά, </w:t>
      </w:r>
      <w:r w:rsidRPr="009174CB">
        <w:rPr>
          <w:lang w:val="el-GR"/>
        </w:rPr>
        <w:t>χρηματοδό</w:t>
      </w:r>
      <w:r>
        <w:rPr>
          <w:lang w:val="el-GR"/>
        </w:rPr>
        <w:t xml:space="preserve">τηση με κατ’ αποκοπή συντελεστή </w:t>
      </w:r>
      <w:r w:rsidR="00FE7B66">
        <w:rPr>
          <w:lang w:val="el-GR"/>
        </w:rPr>
        <w:t xml:space="preserve">η διαχειριστική επαλήθευση πρέπει να επιβεβαιώσει </w:t>
      </w:r>
      <w:r w:rsidRPr="009174CB">
        <w:rPr>
          <w:lang w:val="el-GR"/>
        </w:rPr>
        <w:t>πληρούνται οι προϋποθέσεις για την επιστ</w:t>
      </w:r>
      <w:r>
        <w:rPr>
          <w:lang w:val="el-GR"/>
        </w:rPr>
        <w:t>ροφή των δαπανών στον δικαιούχο</w:t>
      </w:r>
      <w:r w:rsidR="00FE7B66">
        <w:rPr>
          <w:lang w:val="el-GR"/>
        </w:rPr>
        <w:t>.</w:t>
      </w:r>
    </w:p>
    <w:p w14:paraId="5A1B76F9" w14:textId="77777777" w:rsidR="009174CB" w:rsidRDefault="009174CB" w:rsidP="00FE7B66">
      <w:pPr>
        <w:jc w:val="both"/>
        <w:rPr>
          <w:lang w:val="el-GR"/>
        </w:rPr>
      </w:pPr>
    </w:p>
    <w:p w14:paraId="6AB01D20" w14:textId="77777777" w:rsidR="00FE7B66" w:rsidRPr="00641C7F" w:rsidRDefault="00FE7B66" w:rsidP="00FE7B66">
      <w:pPr>
        <w:jc w:val="both"/>
        <w:rPr>
          <w:lang w:val="el-GR"/>
        </w:rPr>
      </w:pPr>
      <w:r w:rsidRPr="00B17C6B">
        <w:rPr>
          <w:lang w:val="el-GR"/>
        </w:rPr>
        <w:t xml:space="preserve">Επίσης τα σχετικά με τις διαχειριστικές επαληθεύσεις προβλέπονται στο Άρθρο 22 του </w:t>
      </w:r>
      <w:r w:rsidRPr="00B17C6B">
        <w:t>AMIF</w:t>
      </w:r>
      <w:r w:rsidRPr="00B17C6B">
        <w:rPr>
          <w:lang w:val="el-GR"/>
        </w:rPr>
        <w:t xml:space="preserve">, στο Άρθρο 18 του </w:t>
      </w:r>
      <w:r w:rsidRPr="00B17C6B">
        <w:t>BMVI</w:t>
      </w:r>
      <w:r w:rsidRPr="00B17C6B">
        <w:rPr>
          <w:lang w:val="el-GR"/>
        </w:rPr>
        <w:t xml:space="preserve"> και στο Άρθρο 17 του </w:t>
      </w:r>
      <w:r w:rsidRPr="00B17C6B">
        <w:t>ISF</w:t>
      </w:r>
      <w:r>
        <w:rPr>
          <w:lang w:val="el-GR"/>
        </w:rPr>
        <w:t>.</w:t>
      </w:r>
    </w:p>
    <w:p w14:paraId="015A3955" w14:textId="77777777" w:rsidR="00FE7B66" w:rsidRDefault="00FE7B66" w:rsidP="00641C7F">
      <w:pPr>
        <w:jc w:val="both"/>
        <w:rPr>
          <w:lang w:val="el-GR"/>
        </w:rPr>
      </w:pPr>
    </w:p>
    <w:p w14:paraId="7D562A26" w14:textId="77777777" w:rsidR="00276035" w:rsidRPr="00530BED" w:rsidRDefault="00276035" w:rsidP="00641C7F">
      <w:pPr>
        <w:jc w:val="both"/>
        <w:rPr>
          <w:lang w:val="el-GR"/>
        </w:rPr>
      </w:pPr>
      <w:r w:rsidRPr="002A63FA">
        <w:rPr>
          <w:b/>
          <w:lang w:val="el-GR"/>
        </w:rPr>
        <w:t xml:space="preserve">Όταν ένας διεθνής οργανισμός είναι δικαιούχος χρηματοδότησης, η Διαχειριστική Αρχή δεν </w:t>
      </w:r>
      <w:r w:rsidR="00530BED" w:rsidRPr="002A63FA">
        <w:rPr>
          <w:b/>
          <w:lang w:val="el-GR"/>
        </w:rPr>
        <w:t xml:space="preserve">απαιτείται </w:t>
      </w:r>
      <w:r w:rsidRPr="002A63FA">
        <w:rPr>
          <w:b/>
          <w:lang w:val="el-GR"/>
        </w:rPr>
        <w:t xml:space="preserve">να διεξάγει </w:t>
      </w:r>
      <w:r w:rsidR="00530BED" w:rsidRPr="002A63FA">
        <w:rPr>
          <w:b/>
          <w:lang w:val="el-GR"/>
        </w:rPr>
        <w:t>διαχειριστικές επαληθεύσεις</w:t>
      </w:r>
      <w:r w:rsidRPr="002A63FA">
        <w:rPr>
          <w:b/>
          <w:lang w:val="el-GR"/>
        </w:rPr>
        <w:t>,</w:t>
      </w:r>
      <w:r w:rsidRPr="00276035">
        <w:rPr>
          <w:lang w:val="el-GR"/>
        </w:rPr>
        <w:t xml:space="preserve"> υπό την προϋπόθεση πως ο διεθνής οργανισμός υποβάλλει στη Διαχειριστική Αρχή τα </w:t>
      </w:r>
      <w:r w:rsidRPr="00276035">
        <w:rPr>
          <w:u w:val="single"/>
          <w:lang w:val="el-GR"/>
        </w:rPr>
        <w:t>κάτωθι αρχεία με κάθε αίτημα πληρωμής</w:t>
      </w:r>
      <w:r w:rsidR="00530BED">
        <w:rPr>
          <w:u w:val="single"/>
          <w:lang w:val="el-GR"/>
        </w:rPr>
        <w:t xml:space="preserve">: </w:t>
      </w:r>
    </w:p>
    <w:p w14:paraId="6D9BDD74" w14:textId="77777777" w:rsidR="00276035" w:rsidRDefault="00276035" w:rsidP="00641C7F">
      <w:pPr>
        <w:pStyle w:val="a3"/>
        <w:numPr>
          <w:ilvl w:val="0"/>
          <w:numId w:val="2"/>
        </w:numPr>
        <w:jc w:val="both"/>
        <w:rPr>
          <w:lang w:val="el-GR"/>
        </w:rPr>
      </w:pPr>
      <w:r>
        <w:rPr>
          <w:lang w:val="el-GR"/>
        </w:rPr>
        <w:t xml:space="preserve">Μία αναφορά για την </w:t>
      </w:r>
      <w:r w:rsidR="00530BED">
        <w:rPr>
          <w:lang w:val="el-GR"/>
        </w:rPr>
        <w:t>υλοποίησης</w:t>
      </w:r>
      <w:r>
        <w:rPr>
          <w:lang w:val="el-GR"/>
        </w:rPr>
        <w:t xml:space="preserve"> της </w:t>
      </w:r>
      <w:r w:rsidR="00530BED">
        <w:rPr>
          <w:lang w:val="el-GR"/>
        </w:rPr>
        <w:t xml:space="preserve">Ενωσιακής </w:t>
      </w:r>
      <w:r>
        <w:rPr>
          <w:lang w:val="el-GR"/>
        </w:rPr>
        <w:t xml:space="preserve">χρηματοδότησης η οποία να περιλαμβάνει την υλοποίηση </w:t>
      </w:r>
      <w:r w:rsidR="00530BED">
        <w:rPr>
          <w:lang w:val="el-GR"/>
        </w:rPr>
        <w:t xml:space="preserve">/ την πλήρωση </w:t>
      </w:r>
      <w:r>
        <w:rPr>
          <w:lang w:val="el-GR"/>
        </w:rPr>
        <w:t>των συνθηκών ή</w:t>
      </w:r>
      <w:r w:rsidR="00530BED">
        <w:rPr>
          <w:lang w:val="el-GR"/>
        </w:rPr>
        <w:t xml:space="preserve"> την επίτευξη</w:t>
      </w:r>
      <w:r>
        <w:rPr>
          <w:lang w:val="el-GR"/>
        </w:rPr>
        <w:t xml:space="preserve"> των αποτελεσμάτων σε περίπτωση </w:t>
      </w:r>
      <w:r w:rsidR="00530BED">
        <w:rPr>
          <w:lang w:val="el-GR"/>
        </w:rPr>
        <w:t>χρηματοδοτήσεων που δεν συνδέον</w:t>
      </w:r>
      <w:r>
        <w:rPr>
          <w:lang w:val="el-GR"/>
        </w:rPr>
        <w:t xml:space="preserve">ται με </w:t>
      </w:r>
      <w:r w:rsidR="00530BED">
        <w:rPr>
          <w:lang w:val="el-GR"/>
        </w:rPr>
        <w:t>κόστη</w:t>
      </w:r>
    </w:p>
    <w:p w14:paraId="0F8B94DE" w14:textId="77777777" w:rsidR="00276035" w:rsidRDefault="00276035" w:rsidP="00641C7F">
      <w:pPr>
        <w:pStyle w:val="a3"/>
        <w:jc w:val="both"/>
        <w:rPr>
          <w:lang w:val="el-GR"/>
        </w:rPr>
      </w:pPr>
    </w:p>
    <w:p w14:paraId="78DAC783" w14:textId="77777777" w:rsidR="00276035" w:rsidRDefault="00276035" w:rsidP="00641C7F">
      <w:pPr>
        <w:pStyle w:val="a3"/>
        <w:numPr>
          <w:ilvl w:val="0"/>
          <w:numId w:val="2"/>
        </w:numPr>
        <w:jc w:val="both"/>
        <w:rPr>
          <w:lang w:val="el-GR"/>
        </w:rPr>
      </w:pPr>
      <w:r>
        <w:rPr>
          <w:lang w:val="el-GR"/>
        </w:rPr>
        <w:lastRenderedPageBreak/>
        <w:t xml:space="preserve">Μία διαχειριστική </w:t>
      </w:r>
      <w:r w:rsidR="00530BED">
        <w:rPr>
          <w:lang w:val="el-GR"/>
        </w:rPr>
        <w:t xml:space="preserve">δήλωση </w:t>
      </w:r>
      <w:r>
        <w:rPr>
          <w:lang w:val="el-GR"/>
        </w:rPr>
        <w:t>(</w:t>
      </w:r>
      <w:r>
        <w:t>management</w:t>
      </w:r>
      <w:r w:rsidRPr="00D84010">
        <w:rPr>
          <w:lang w:val="el-GR"/>
        </w:rPr>
        <w:t xml:space="preserve"> </w:t>
      </w:r>
      <w:r>
        <w:t>declaration</w:t>
      </w:r>
      <w:r w:rsidRPr="00D84010">
        <w:rPr>
          <w:lang w:val="el-GR"/>
        </w:rPr>
        <w:t xml:space="preserve">) </w:t>
      </w:r>
      <w:r>
        <w:rPr>
          <w:lang w:val="el-GR"/>
        </w:rPr>
        <w:t>η οποία να επιβεβαιώνει ότι:</w:t>
      </w:r>
    </w:p>
    <w:p w14:paraId="7C24D5A3" w14:textId="77777777" w:rsidR="00276035" w:rsidRPr="002A63FA" w:rsidRDefault="00276035" w:rsidP="002A63FA">
      <w:pPr>
        <w:pStyle w:val="a3"/>
        <w:numPr>
          <w:ilvl w:val="0"/>
          <w:numId w:val="7"/>
        </w:numPr>
        <w:jc w:val="both"/>
        <w:rPr>
          <w:lang w:val="el-GR"/>
        </w:rPr>
      </w:pPr>
      <w:r w:rsidRPr="002A63FA">
        <w:rPr>
          <w:lang w:val="el-GR"/>
        </w:rPr>
        <w:t>η πληροφορία έχει παρουσιαστεί επαρκώς, είναι ολοκληρωμένη και ακριβής</w:t>
      </w:r>
    </w:p>
    <w:p w14:paraId="2C24C188" w14:textId="77777777" w:rsidR="00276035" w:rsidRPr="002A63FA" w:rsidRDefault="002A63FA" w:rsidP="002A63FA">
      <w:pPr>
        <w:pStyle w:val="a3"/>
        <w:numPr>
          <w:ilvl w:val="0"/>
          <w:numId w:val="7"/>
        </w:numPr>
        <w:jc w:val="both"/>
        <w:rPr>
          <w:lang w:val="el-GR"/>
        </w:rPr>
      </w:pPr>
      <w:r>
        <w:rPr>
          <w:lang w:val="el-GR"/>
        </w:rPr>
        <w:t>η</w:t>
      </w:r>
      <w:r w:rsidR="00276035" w:rsidRPr="002A63FA">
        <w:rPr>
          <w:lang w:val="el-GR"/>
        </w:rPr>
        <w:t xml:space="preserve"> χρηματοδότηση από την Ένωση χρησιμοποιήθηκε για τους επιδιωκόμενους στόχους, όπως ορίζονταν στην αρχική συμφωνία (</w:t>
      </w:r>
      <w:r w:rsidR="00276035">
        <w:t>contribution</w:t>
      </w:r>
      <w:r w:rsidR="00276035" w:rsidRPr="002A63FA">
        <w:rPr>
          <w:lang w:val="el-GR"/>
        </w:rPr>
        <w:t xml:space="preserve"> </w:t>
      </w:r>
      <w:r w:rsidR="00276035">
        <w:t>agreement</w:t>
      </w:r>
      <w:r w:rsidR="00276035" w:rsidRPr="002A63FA">
        <w:rPr>
          <w:lang w:val="el-GR"/>
        </w:rPr>
        <w:t>), στις οικονομικές συμφωνίες ή στις συμφωνίες βεβαίωσης (</w:t>
      </w:r>
      <w:r w:rsidR="00276035">
        <w:t>guarantee</w:t>
      </w:r>
      <w:r w:rsidR="00276035" w:rsidRPr="002A63FA">
        <w:rPr>
          <w:lang w:val="el-GR"/>
        </w:rPr>
        <w:t xml:space="preserve"> </w:t>
      </w:r>
      <w:r w:rsidR="00276035">
        <w:t>agreements</w:t>
      </w:r>
      <w:r w:rsidR="00276035" w:rsidRPr="002A63FA">
        <w:rPr>
          <w:lang w:val="el-GR"/>
        </w:rPr>
        <w:t>) ή, όπου εφαρμόζεται, σε σχετικούς με τον τομέα κανονισμούς (</w:t>
      </w:r>
      <w:r w:rsidR="00276035">
        <w:t>sector</w:t>
      </w:r>
      <w:r w:rsidR="00276035" w:rsidRPr="002A63FA">
        <w:rPr>
          <w:lang w:val="el-GR"/>
        </w:rPr>
        <w:t>-</w:t>
      </w:r>
      <w:r w:rsidR="00276035">
        <w:t>specific</w:t>
      </w:r>
      <w:r w:rsidR="00276035" w:rsidRPr="002A63FA">
        <w:rPr>
          <w:lang w:val="el-GR"/>
        </w:rPr>
        <w:t xml:space="preserve"> </w:t>
      </w:r>
      <w:r w:rsidR="00276035">
        <w:t>rules</w:t>
      </w:r>
      <w:r w:rsidR="00276035" w:rsidRPr="002A63FA">
        <w:rPr>
          <w:lang w:val="el-GR"/>
        </w:rPr>
        <w:t>)</w:t>
      </w:r>
    </w:p>
    <w:p w14:paraId="192146DD" w14:textId="77777777" w:rsidR="00530BED" w:rsidRPr="002A63FA" w:rsidRDefault="00276035" w:rsidP="002A63FA">
      <w:pPr>
        <w:pStyle w:val="a3"/>
        <w:numPr>
          <w:ilvl w:val="0"/>
          <w:numId w:val="7"/>
        </w:numPr>
        <w:jc w:val="both"/>
        <w:rPr>
          <w:lang w:val="el-GR"/>
        </w:rPr>
      </w:pPr>
      <w:r w:rsidRPr="002A63FA">
        <w:rPr>
          <w:lang w:val="el-GR"/>
        </w:rPr>
        <w:t>τα συστήματα ελέγχου (</w:t>
      </w:r>
      <w:r>
        <w:t>control</w:t>
      </w:r>
      <w:r w:rsidRPr="002A63FA">
        <w:rPr>
          <w:lang w:val="el-GR"/>
        </w:rPr>
        <w:t xml:space="preserve"> </w:t>
      </w:r>
      <w:r>
        <w:t>systems</w:t>
      </w:r>
      <w:r w:rsidRPr="002A63FA">
        <w:rPr>
          <w:lang w:val="el-GR"/>
        </w:rPr>
        <w:t xml:space="preserve">) που έχουν εφαρμοστεί δίνουν τις αναγκαίες </w:t>
      </w:r>
      <w:r w:rsidR="00530BED" w:rsidRPr="002A63FA">
        <w:rPr>
          <w:lang w:val="el-GR"/>
        </w:rPr>
        <w:t>διασφαλίσεις</w:t>
      </w:r>
      <w:r w:rsidRPr="002A63FA">
        <w:rPr>
          <w:lang w:val="el-GR"/>
        </w:rPr>
        <w:t xml:space="preserve"> αναφορικά με την νομιμότητα και την κανονικότητα (</w:t>
      </w:r>
      <w:r>
        <w:t>regularity</w:t>
      </w:r>
      <w:r w:rsidRPr="002A63FA">
        <w:rPr>
          <w:lang w:val="el-GR"/>
        </w:rPr>
        <w:t xml:space="preserve">) των συγκεκριμένων </w:t>
      </w:r>
      <w:r w:rsidR="00530BED" w:rsidRPr="002A63FA">
        <w:rPr>
          <w:lang w:val="el-GR"/>
        </w:rPr>
        <w:t xml:space="preserve">συναλλαγών. </w:t>
      </w:r>
    </w:p>
    <w:p w14:paraId="2CA85890" w14:textId="77777777" w:rsidR="00530BED" w:rsidRPr="0068091A" w:rsidRDefault="00530BED" w:rsidP="00530BED">
      <w:pPr>
        <w:jc w:val="both"/>
        <w:rPr>
          <w:i/>
          <w:lang w:val="el-GR"/>
        </w:rPr>
      </w:pPr>
      <w:r w:rsidRPr="00B20107">
        <w:rPr>
          <w:i/>
          <w:lang w:val="el-GR"/>
        </w:rPr>
        <w:t xml:space="preserve">Βάσει Άρθρου </w:t>
      </w:r>
      <w:r w:rsidRPr="0068091A">
        <w:rPr>
          <w:i/>
          <w:lang w:val="el-GR"/>
        </w:rPr>
        <w:t xml:space="preserve">22 (2) </w:t>
      </w:r>
      <w:r w:rsidRPr="00B20107">
        <w:rPr>
          <w:i/>
        </w:rPr>
        <w:t>and</w:t>
      </w:r>
      <w:r w:rsidRPr="0068091A">
        <w:rPr>
          <w:i/>
          <w:lang w:val="el-GR"/>
        </w:rPr>
        <w:t xml:space="preserve"> (6) </w:t>
      </w:r>
      <w:r w:rsidRPr="00B20107">
        <w:rPr>
          <w:i/>
        </w:rPr>
        <w:t>AMIF</w:t>
      </w:r>
      <w:r w:rsidRPr="00B20107">
        <w:rPr>
          <w:i/>
          <w:lang w:val="el-GR"/>
        </w:rPr>
        <w:t xml:space="preserve">: </w:t>
      </w:r>
    </w:p>
    <w:p w14:paraId="515A62B4" w14:textId="77777777" w:rsidR="00530BED" w:rsidRPr="00B20107" w:rsidRDefault="00530BED" w:rsidP="00530BED">
      <w:pPr>
        <w:jc w:val="both"/>
        <w:rPr>
          <w:i/>
          <w:lang w:val="el-GR"/>
        </w:rPr>
      </w:pPr>
      <w:r w:rsidRPr="00B20107">
        <w:rPr>
          <w:i/>
          <w:lang w:val="el-GR"/>
        </w:rPr>
        <w:t>Με την επιφύλαξη του άρθρου 83 παράγραφος 1 στοιχείο α) του κανονισμού (ΕΕ) 2021/1060 και του άρθρου 129 του δημοσιονομικού κανονισμού, όταν ο διεθνής οργανισμός είναι δικαιούχος, όπως ορίζεται στο άρθρο 2 σημείο 9) του κανονισμού (ΕΕ) 2021/1060, η διαχειριστική αρχή δεν υποχρεούται να πραγματοποιεί τις διαχειριστικές επαληθεύσεις που αναφέρονται στο άρθρο 74 παράγραφος 1 πρώτο εδάφιο στοιχείο α) του κανονισμού (ΕΕ) 2021/1060, υπό την προϋπόθεση ότι ο διεθνής οργανισμός υποβάλλει στη διαχειριστική αρχή τα έγγραφα που αναφέρονται στο άρθρο 155 παράγραφος 1 πρώτο εδάφιο στοιχεία α), β) και γ) του δημοσιονομικού κανονισμού.</w:t>
      </w:r>
    </w:p>
    <w:p w14:paraId="13897DCB" w14:textId="77777777" w:rsidR="00530BED" w:rsidRPr="00B20107" w:rsidRDefault="00530BED" w:rsidP="00530BED">
      <w:pPr>
        <w:jc w:val="both"/>
        <w:rPr>
          <w:i/>
          <w:lang w:val="el-GR"/>
        </w:rPr>
      </w:pPr>
      <w:r w:rsidRPr="00B20107">
        <w:rPr>
          <w:i/>
          <w:lang w:val="el-GR"/>
        </w:rPr>
        <w:t>Τα έγγραφα που αναφέρονται στο άρθρο 155 παράγραφος 1 πρώτο εδάφιο στοιχεία α) και γ) του δημοσιονομικού κανονισμού προσκομίζονται στη διαχειριστική αρχή μαζί με κάθε αίτηση πληρωμής υποβαλλόμενη από τον δικαιούχο.</w:t>
      </w:r>
    </w:p>
    <w:p w14:paraId="1CAB8587" w14:textId="77777777" w:rsidR="00276035" w:rsidRPr="00B20107" w:rsidRDefault="00530BED" w:rsidP="00530BED">
      <w:pPr>
        <w:jc w:val="both"/>
        <w:rPr>
          <w:i/>
          <w:lang w:val="el-GR"/>
        </w:rPr>
      </w:pPr>
      <w:r w:rsidRPr="00B20107">
        <w:rPr>
          <w:i/>
          <w:lang w:val="el-GR"/>
        </w:rPr>
        <w:t xml:space="preserve">Αντίστοιχα Άρθρο 18(2) </w:t>
      </w:r>
      <w:r w:rsidRPr="00B20107">
        <w:rPr>
          <w:i/>
        </w:rPr>
        <w:t>and</w:t>
      </w:r>
      <w:r w:rsidRPr="00B20107">
        <w:rPr>
          <w:i/>
          <w:lang w:val="el-GR"/>
        </w:rPr>
        <w:t xml:space="preserve"> (6) </w:t>
      </w:r>
      <w:r w:rsidRPr="00B20107">
        <w:rPr>
          <w:i/>
        </w:rPr>
        <w:t>BMVI</w:t>
      </w:r>
      <w:r w:rsidRPr="00B20107">
        <w:rPr>
          <w:i/>
          <w:lang w:val="el-GR"/>
        </w:rPr>
        <w:t xml:space="preserve">, </w:t>
      </w:r>
      <w:r w:rsidR="00B20107" w:rsidRPr="00B20107">
        <w:rPr>
          <w:i/>
          <w:lang w:val="el-GR"/>
        </w:rPr>
        <w:t>Άρθρο</w:t>
      </w:r>
      <w:r w:rsidRPr="00B20107">
        <w:rPr>
          <w:i/>
          <w:lang w:val="el-GR"/>
        </w:rPr>
        <w:t xml:space="preserve"> 17(2) </w:t>
      </w:r>
      <w:r w:rsidRPr="00B20107">
        <w:rPr>
          <w:i/>
        </w:rPr>
        <w:t>and</w:t>
      </w:r>
      <w:r w:rsidRPr="00B20107">
        <w:rPr>
          <w:i/>
          <w:lang w:val="el-GR"/>
        </w:rPr>
        <w:t xml:space="preserve"> (6) </w:t>
      </w:r>
      <w:r w:rsidRPr="00B20107">
        <w:rPr>
          <w:i/>
        </w:rPr>
        <w:t>ISF</w:t>
      </w:r>
      <w:r w:rsidRPr="00B20107">
        <w:rPr>
          <w:i/>
          <w:lang w:val="el-GR"/>
        </w:rPr>
        <w:t xml:space="preserve">, </w:t>
      </w:r>
      <w:r w:rsidR="00B20107" w:rsidRPr="00B20107">
        <w:rPr>
          <w:i/>
          <w:lang w:val="el-GR"/>
        </w:rPr>
        <w:t>Άρθρο</w:t>
      </w:r>
      <w:r w:rsidRPr="00B20107">
        <w:rPr>
          <w:i/>
          <w:lang w:val="el-GR"/>
        </w:rPr>
        <w:t xml:space="preserve"> 155(1) </w:t>
      </w:r>
      <w:r w:rsidRPr="00B20107">
        <w:rPr>
          <w:i/>
        </w:rPr>
        <w:t>FR</w:t>
      </w:r>
      <w:r w:rsidRPr="00B20107">
        <w:rPr>
          <w:i/>
          <w:lang w:val="el-GR"/>
        </w:rPr>
        <w:t>)</w:t>
      </w:r>
    </w:p>
    <w:p w14:paraId="7B2E4908" w14:textId="77777777" w:rsidR="00B20107" w:rsidRPr="00B20107" w:rsidRDefault="00B20107" w:rsidP="00530BED">
      <w:pPr>
        <w:jc w:val="both"/>
        <w:rPr>
          <w:lang w:val="el-GR"/>
        </w:rPr>
      </w:pPr>
    </w:p>
    <w:p w14:paraId="39B4B291" w14:textId="77777777" w:rsidR="00530BED" w:rsidRPr="000D1D70" w:rsidRDefault="000E784B" w:rsidP="00641C7F">
      <w:pPr>
        <w:jc w:val="both"/>
        <w:rPr>
          <w:lang w:val="el-GR"/>
        </w:rPr>
      </w:pPr>
      <w:r w:rsidRPr="00530BED">
        <w:rPr>
          <w:lang w:val="el-GR"/>
        </w:rPr>
        <w:t xml:space="preserve">Η διαχειριστική </w:t>
      </w:r>
      <w:r w:rsidR="000D1D70">
        <w:rPr>
          <w:lang w:val="el-GR"/>
        </w:rPr>
        <w:t>δήλωση</w:t>
      </w:r>
      <w:r w:rsidRPr="00530BED">
        <w:rPr>
          <w:lang w:val="el-GR"/>
        </w:rPr>
        <w:t xml:space="preserve"> που θα υποβληθεί από τον διεθνή οργανισμό </w:t>
      </w:r>
      <w:r w:rsidR="00530BED">
        <w:rPr>
          <w:lang w:val="el-GR"/>
        </w:rPr>
        <w:t xml:space="preserve">θα πρέπει </w:t>
      </w:r>
      <w:r w:rsidRPr="00530BED">
        <w:rPr>
          <w:lang w:val="el-GR"/>
        </w:rPr>
        <w:t>να επιβεβαιώ</w:t>
      </w:r>
      <w:r w:rsidR="00530BED">
        <w:rPr>
          <w:lang w:val="el-GR"/>
        </w:rPr>
        <w:t>ν</w:t>
      </w:r>
      <w:r w:rsidRPr="00530BED">
        <w:rPr>
          <w:lang w:val="el-GR"/>
        </w:rPr>
        <w:t xml:space="preserve">ει ότι </w:t>
      </w:r>
      <w:r w:rsidRPr="000D1D70">
        <w:rPr>
          <w:b/>
          <w:lang w:val="el-GR"/>
        </w:rPr>
        <w:t xml:space="preserve">το έργο συμμορφώνεται με την ισχύουσα νομοθεσία και τις </w:t>
      </w:r>
      <w:r w:rsidR="00530BED" w:rsidRPr="000D1D70">
        <w:rPr>
          <w:b/>
          <w:lang w:val="el-GR"/>
        </w:rPr>
        <w:t>προϋποθέσεις</w:t>
      </w:r>
      <w:r w:rsidRPr="000D1D70">
        <w:rPr>
          <w:b/>
          <w:lang w:val="el-GR"/>
        </w:rPr>
        <w:t xml:space="preserve"> για υποστήριξη του έργου.</w:t>
      </w:r>
      <w:r w:rsidR="000D1D70" w:rsidRPr="000D1D70">
        <w:rPr>
          <w:lang w:val="el-GR"/>
        </w:rPr>
        <w:t xml:space="preserve"> </w:t>
      </w:r>
      <w:r w:rsidR="000D1D70">
        <w:rPr>
          <w:lang w:val="el-GR"/>
        </w:rPr>
        <w:t xml:space="preserve">Μπορεί να αναφέρεται σε ένα ή περισσότερα έργα τα οποία θα αφορά το αίτημα πληρωμής. </w:t>
      </w:r>
      <w:r w:rsidR="00530BED">
        <w:rPr>
          <w:lang w:val="el-GR"/>
        </w:rPr>
        <w:t xml:space="preserve">Υφίσταται συγκεκριμένο </w:t>
      </w:r>
      <w:r w:rsidR="00530BED" w:rsidRPr="000D1D70">
        <w:rPr>
          <w:lang w:val="el-GR"/>
        </w:rPr>
        <w:t>πρότυπο σε Παράρτημα για να χρησιμοποιείται σε έργα έμμεσης διαχείρισης από τα κράτη – μέλη.</w:t>
      </w:r>
    </w:p>
    <w:p w14:paraId="6433257D" w14:textId="77777777" w:rsidR="000D1D70" w:rsidRPr="000D1D70" w:rsidRDefault="002A63FA" w:rsidP="002A63FA">
      <w:pPr>
        <w:jc w:val="both"/>
        <w:rPr>
          <w:lang w:val="el-GR"/>
        </w:rPr>
      </w:pPr>
      <w:r w:rsidRPr="000D1D70">
        <w:rPr>
          <w:b/>
          <w:lang w:val="el-GR"/>
        </w:rPr>
        <w:t>Όταν οι πληρωμές βασίζονται στην επιστροφή επιλέξιμων δαπανών</w:t>
      </w:r>
      <w:r w:rsidRPr="000D1D70">
        <w:rPr>
          <w:lang w:val="el-GR"/>
        </w:rPr>
        <w:t xml:space="preserve"> που όντως πραγματοποιήθηκαν από έναν δικαιούχο </w:t>
      </w:r>
      <w:r w:rsidR="000D1D70" w:rsidRPr="000D1D70">
        <w:rPr>
          <w:lang w:val="el-GR"/>
        </w:rPr>
        <w:t xml:space="preserve">η διαχειριστική δήλωση </w:t>
      </w:r>
      <w:r w:rsidRPr="000D1D70">
        <w:rPr>
          <w:lang w:val="el-GR"/>
        </w:rPr>
        <w:t xml:space="preserve"> επαλήθευση πρέπει να </w:t>
      </w:r>
      <w:r w:rsidR="000D1D70" w:rsidRPr="000D1D70">
        <w:rPr>
          <w:lang w:val="el-GR"/>
        </w:rPr>
        <w:t xml:space="preserve">επιβεβαιώνει ότι: </w:t>
      </w:r>
    </w:p>
    <w:p w14:paraId="19320AD3" w14:textId="77777777" w:rsidR="000D1D70" w:rsidRPr="000D1D70" w:rsidRDefault="000D1D70" w:rsidP="000D1D70">
      <w:pPr>
        <w:pStyle w:val="a3"/>
        <w:numPr>
          <w:ilvl w:val="0"/>
          <w:numId w:val="8"/>
        </w:numPr>
        <w:jc w:val="both"/>
        <w:rPr>
          <w:lang w:val="el-GR"/>
        </w:rPr>
      </w:pPr>
      <w:r w:rsidRPr="000D1D70">
        <w:rPr>
          <w:lang w:val="el-GR"/>
        </w:rPr>
        <w:t xml:space="preserve">τα παραστατικά και το αποδεικτικό πληρωμής τους </w:t>
      </w:r>
    </w:p>
    <w:p w14:paraId="2FD5EF09" w14:textId="77777777" w:rsidR="000D1D70" w:rsidRPr="000D1D70" w:rsidRDefault="000D1D70" w:rsidP="000D1D70">
      <w:pPr>
        <w:pStyle w:val="a3"/>
        <w:numPr>
          <w:ilvl w:val="0"/>
          <w:numId w:val="8"/>
        </w:numPr>
        <w:jc w:val="both"/>
        <w:rPr>
          <w:lang w:val="el-GR"/>
        </w:rPr>
      </w:pPr>
      <w:r w:rsidRPr="000D1D70">
        <w:rPr>
          <w:lang w:val="el-GR"/>
        </w:rPr>
        <w:t>τα</w:t>
      </w:r>
      <w:r w:rsidR="002A63FA" w:rsidRPr="000D1D70">
        <w:rPr>
          <w:lang w:val="el-GR"/>
        </w:rPr>
        <w:t xml:space="preserve"> λογιστικά αρχεία ή λογιστικούς κωδικούς για όλες τις συναλλαγές που σχετίζονται με την πράξη</w:t>
      </w:r>
    </w:p>
    <w:p w14:paraId="3D3FF074" w14:textId="77777777" w:rsidR="000D1D70" w:rsidRPr="000D1D70" w:rsidRDefault="000D1D70" w:rsidP="000D1D70">
      <w:pPr>
        <w:jc w:val="both"/>
        <w:rPr>
          <w:lang w:val="el-GR"/>
        </w:rPr>
      </w:pPr>
      <w:r w:rsidRPr="000D1D70">
        <w:rPr>
          <w:lang w:val="el-GR"/>
        </w:rPr>
        <w:t>έχουν επαληθευθεί.</w:t>
      </w:r>
    </w:p>
    <w:p w14:paraId="58F87738" w14:textId="77777777" w:rsidR="002A63FA" w:rsidRDefault="002A63FA" w:rsidP="002A63FA">
      <w:pPr>
        <w:jc w:val="both"/>
        <w:rPr>
          <w:lang w:val="el-GR"/>
        </w:rPr>
      </w:pPr>
      <w:r w:rsidRPr="000D1D70">
        <w:rPr>
          <w:b/>
          <w:lang w:val="el-GR"/>
        </w:rPr>
        <w:t>Όταν οι πληρωμές βασίζονται σε μοναδιαίες δαπάνες, κατ’ αποκοπή ποσά</w:t>
      </w:r>
      <w:r w:rsidRPr="000D1D70">
        <w:rPr>
          <w:lang w:val="el-GR"/>
        </w:rPr>
        <w:t xml:space="preserve">, χρηματοδότηση με κατ’ αποκοπή συντελεστή </w:t>
      </w:r>
      <w:r w:rsidR="000D1D70" w:rsidRPr="000D1D70">
        <w:rPr>
          <w:lang w:val="el-GR"/>
        </w:rPr>
        <w:t>η διαχειριστική δήλωση</w:t>
      </w:r>
      <w:r w:rsidRPr="000D1D70">
        <w:rPr>
          <w:lang w:val="el-GR"/>
        </w:rPr>
        <w:t xml:space="preserve"> πρέπει να επιβεβαιώσει πληρούνται οι προϋποθέσεις για την επιστροφή των δαπανών στον δικαιούχο.</w:t>
      </w:r>
    </w:p>
    <w:p w14:paraId="4F027A75" w14:textId="77777777" w:rsidR="002A63FA" w:rsidRDefault="002A63FA" w:rsidP="00641C7F">
      <w:pPr>
        <w:jc w:val="both"/>
        <w:rPr>
          <w:b/>
          <w:u w:val="single"/>
          <w:lang w:val="el-GR"/>
        </w:rPr>
      </w:pPr>
    </w:p>
    <w:p w14:paraId="2D20AF8D" w14:textId="77777777" w:rsidR="002A63FA" w:rsidRDefault="002A63FA" w:rsidP="00641C7F">
      <w:pPr>
        <w:jc w:val="both"/>
        <w:rPr>
          <w:b/>
          <w:u w:val="single"/>
          <w:lang w:val="el-GR"/>
        </w:rPr>
      </w:pPr>
    </w:p>
    <w:p w14:paraId="59FB6DEB" w14:textId="77777777" w:rsidR="00A0561E" w:rsidRDefault="00A0561E" w:rsidP="000D1D70">
      <w:pPr>
        <w:pStyle w:val="1"/>
        <w:rPr>
          <w:lang w:val="el-GR"/>
        </w:rPr>
      </w:pPr>
      <w:r w:rsidRPr="000D1D70">
        <w:rPr>
          <w:lang w:val="el-GR"/>
        </w:rPr>
        <w:lastRenderedPageBreak/>
        <w:t>Παρουσίαση ετήσιων λογαριασμών από τους διεθνείς οργανισμούς</w:t>
      </w:r>
    </w:p>
    <w:p w14:paraId="1DB4A4F8" w14:textId="77777777" w:rsidR="000D1D70" w:rsidRPr="000D1D70" w:rsidRDefault="000D1D70" w:rsidP="000D1D70">
      <w:pPr>
        <w:rPr>
          <w:lang w:val="el-GR"/>
        </w:rPr>
      </w:pPr>
    </w:p>
    <w:p w14:paraId="36297458" w14:textId="77777777" w:rsidR="000D1D70" w:rsidRPr="000D1D70" w:rsidRDefault="000D1D70" w:rsidP="000D1D70">
      <w:pPr>
        <w:jc w:val="both"/>
        <w:rPr>
          <w:b/>
          <w:lang w:val="el-GR"/>
        </w:rPr>
      </w:pPr>
      <w:r w:rsidRPr="00A0561E">
        <w:rPr>
          <w:lang w:val="el-GR"/>
        </w:rPr>
        <w:t xml:space="preserve">Ο διεθνής οργανισμός </w:t>
      </w:r>
      <w:r w:rsidRPr="000D1D70">
        <w:rPr>
          <w:lang w:val="el-GR"/>
        </w:rPr>
        <w:t xml:space="preserve">υποβάλλει τους λογαριασμούς στη διαχειριστική αρχή κάθε έτος </w:t>
      </w:r>
      <w:r w:rsidRPr="000D1D70">
        <w:rPr>
          <w:b/>
          <w:lang w:val="el-GR"/>
        </w:rPr>
        <w:t xml:space="preserve">έως τις 15 Οκτωβρίου. </w:t>
      </w:r>
    </w:p>
    <w:p w14:paraId="6F611AEC" w14:textId="77777777" w:rsidR="000D1D70" w:rsidRDefault="000D1D70" w:rsidP="000D1D70">
      <w:pPr>
        <w:jc w:val="both"/>
        <w:rPr>
          <w:lang w:val="el-GR"/>
        </w:rPr>
      </w:pPr>
      <w:r w:rsidRPr="000D1D70">
        <w:rPr>
          <w:lang w:val="el-GR"/>
        </w:rPr>
        <w:t xml:space="preserve">Οι λογαριασμοί συνοδεύονται από </w:t>
      </w:r>
      <w:r w:rsidRPr="000D1D70">
        <w:rPr>
          <w:b/>
          <w:lang w:val="el-GR"/>
        </w:rPr>
        <w:t>γνώμη ανεξάρτητου ελεγκτικού φορέα</w:t>
      </w:r>
      <w:r w:rsidRPr="000D1D70">
        <w:rPr>
          <w:lang w:val="el-GR"/>
        </w:rPr>
        <w:t>, η οποία έχει συνταχθεί σύμφωνα με τα διεθνώς αποδεκτά ελεγκτικά πρότυπα. Η εν λόγω γνώμη</w:t>
      </w:r>
      <w:r>
        <w:rPr>
          <w:lang w:val="el-GR"/>
        </w:rPr>
        <w:t>:</w:t>
      </w:r>
    </w:p>
    <w:p w14:paraId="7B52D075" w14:textId="77777777" w:rsidR="000D1D70" w:rsidRDefault="000D1D70" w:rsidP="000D1D70">
      <w:pPr>
        <w:pStyle w:val="a3"/>
        <w:numPr>
          <w:ilvl w:val="0"/>
          <w:numId w:val="8"/>
        </w:numPr>
        <w:jc w:val="both"/>
        <w:rPr>
          <w:lang w:val="el-GR"/>
        </w:rPr>
      </w:pPr>
      <w:r w:rsidRPr="000D1D70">
        <w:rPr>
          <w:lang w:val="el-GR"/>
        </w:rPr>
        <w:t xml:space="preserve">διαπιστώνει κατά πόσο τα εφαρμοζόμενα συστήματα ελέγχου λειτουργούν εύρυθμα και είναι αποδοτικά ως προς το κόστος </w:t>
      </w:r>
    </w:p>
    <w:p w14:paraId="33141B1B" w14:textId="77777777" w:rsidR="000D1D70" w:rsidRDefault="000D1D70" w:rsidP="000D1D70">
      <w:pPr>
        <w:pStyle w:val="a3"/>
        <w:numPr>
          <w:ilvl w:val="0"/>
          <w:numId w:val="8"/>
        </w:numPr>
        <w:jc w:val="both"/>
        <w:rPr>
          <w:lang w:val="el-GR"/>
        </w:rPr>
      </w:pPr>
      <w:r w:rsidRPr="000D1D70">
        <w:rPr>
          <w:lang w:val="el-GR"/>
        </w:rPr>
        <w:t xml:space="preserve">διαπιστώνει κατά πόσον οι υποκείμενες συναλλαγές είναι νόμιμες και κανονικές. </w:t>
      </w:r>
    </w:p>
    <w:p w14:paraId="2560A55D" w14:textId="77777777" w:rsidR="000D1D70" w:rsidRDefault="000D1D70" w:rsidP="000D1D70">
      <w:pPr>
        <w:pStyle w:val="a3"/>
        <w:numPr>
          <w:ilvl w:val="0"/>
          <w:numId w:val="8"/>
        </w:numPr>
        <w:jc w:val="both"/>
        <w:rPr>
          <w:lang w:val="el-GR"/>
        </w:rPr>
      </w:pPr>
      <w:r w:rsidRPr="000D1D70">
        <w:rPr>
          <w:lang w:val="el-GR"/>
        </w:rPr>
        <w:t>αναφέρει επίσης κατά πόσον οι ελεγκτικές εργασίες αμφισβητούν τους ισχυρισμούς που διατυπώνονται στις διαχειριστικές δηλώσεις που υποβλήθηκαν από τον διεθνή οργανισμό, συμπεριλαμβανομένων π</w:t>
      </w:r>
      <w:r>
        <w:rPr>
          <w:lang w:val="el-GR"/>
        </w:rPr>
        <w:t>ληροφοριών για υπόνοιες απάτης</w:t>
      </w:r>
    </w:p>
    <w:p w14:paraId="07B4B05D" w14:textId="77777777" w:rsidR="000D1D70" w:rsidRPr="000D1D70" w:rsidRDefault="000D1D70" w:rsidP="000D1D70">
      <w:pPr>
        <w:pStyle w:val="a3"/>
        <w:numPr>
          <w:ilvl w:val="0"/>
          <w:numId w:val="8"/>
        </w:numPr>
        <w:jc w:val="both"/>
        <w:rPr>
          <w:lang w:val="el-GR"/>
        </w:rPr>
      </w:pPr>
      <w:r w:rsidRPr="000D1D70">
        <w:rPr>
          <w:lang w:val="el-GR"/>
        </w:rPr>
        <w:t>βεβαιώνει ότι οι δαπάνες που περιλαμβάνονται στις αιτήσεις πληρωμής τις οποίες έχει υποβάλει ο διεθνής οργανισμός στη διαχειριστική αρχή είναι νόμιμες και τακτικές.</w:t>
      </w:r>
    </w:p>
    <w:p w14:paraId="39DE8F84" w14:textId="77777777" w:rsidR="000D1D70" w:rsidRDefault="000D1D70" w:rsidP="00641C7F">
      <w:pPr>
        <w:jc w:val="both"/>
        <w:rPr>
          <w:lang w:val="el-GR"/>
        </w:rPr>
      </w:pPr>
    </w:p>
    <w:p w14:paraId="2A34897B" w14:textId="77777777" w:rsidR="00276035" w:rsidRDefault="00B46F6F" w:rsidP="00641C7F">
      <w:pPr>
        <w:jc w:val="both"/>
        <w:rPr>
          <w:lang w:val="el-GR"/>
        </w:rPr>
      </w:pPr>
      <w:r>
        <w:rPr>
          <w:lang w:val="el-GR"/>
        </w:rPr>
        <w:t>Για το σκοπό αυτό</w:t>
      </w:r>
      <w:r w:rsidR="00A0561E">
        <w:rPr>
          <w:lang w:val="el-GR"/>
        </w:rPr>
        <w:t xml:space="preserve"> η διαχειριστική αρχή και ο διεθνής οργανισμός ενδέχεται να αποφασίσουν να εφαρμόσουν μία από τις δύο παρακάτω επιλογές:</w:t>
      </w:r>
    </w:p>
    <w:p w14:paraId="3C8AF4F2" w14:textId="77777777" w:rsidR="00A0561E" w:rsidRPr="00B46F6F" w:rsidRDefault="00A0561E" w:rsidP="00B46F6F">
      <w:pPr>
        <w:pStyle w:val="a3"/>
        <w:numPr>
          <w:ilvl w:val="0"/>
          <w:numId w:val="13"/>
        </w:numPr>
        <w:jc w:val="both"/>
        <w:rPr>
          <w:b/>
          <w:u w:val="single"/>
          <w:lang w:val="el-GR"/>
        </w:rPr>
      </w:pPr>
      <w:r w:rsidRPr="00B46F6F">
        <w:rPr>
          <w:b/>
          <w:u w:val="single"/>
          <w:lang w:val="el-GR"/>
        </w:rPr>
        <w:t>Επιλογή 1</w:t>
      </w:r>
    </w:p>
    <w:p w14:paraId="39E3C9C5" w14:textId="77777777" w:rsidR="00A0561E" w:rsidRDefault="00A0561E" w:rsidP="00B46F6F">
      <w:pPr>
        <w:ind w:left="360"/>
        <w:jc w:val="both"/>
        <w:rPr>
          <w:lang w:val="el-GR"/>
        </w:rPr>
      </w:pPr>
      <w:r w:rsidRPr="00A0561E">
        <w:rPr>
          <w:b/>
          <w:lang w:val="el-GR"/>
        </w:rPr>
        <w:t>Ο διεθνής οργανισμός προσλαμβάνει έναν εξωτερικό λογιστή</w:t>
      </w:r>
      <w:r w:rsidR="00B46F6F">
        <w:rPr>
          <w:b/>
          <w:lang w:val="el-GR"/>
        </w:rPr>
        <w:t>-ελεγκτή</w:t>
      </w:r>
      <w:r w:rsidRPr="00A0561E">
        <w:rPr>
          <w:b/>
          <w:lang w:val="el-GR"/>
        </w:rPr>
        <w:t xml:space="preserve"> </w:t>
      </w:r>
      <w:r w:rsidR="00B46F6F">
        <w:rPr>
          <w:lang w:val="el-GR"/>
        </w:rPr>
        <w:t>ο οποίος συντάσσει έκθεση ελέγχου</w:t>
      </w:r>
      <w:r w:rsidRPr="00A0561E">
        <w:rPr>
          <w:lang w:val="el-GR"/>
        </w:rPr>
        <w:t xml:space="preserve"> βασισμένη στον έλεγχο των λογιστικών αρχείων αυτού του έτους αναφορικά με τα ευρωπαϊκά συγχρηματοδοτούμενα προγράμματα</w:t>
      </w:r>
      <w:r w:rsidR="00B46F6F">
        <w:rPr>
          <w:lang w:val="el-GR"/>
        </w:rPr>
        <w:t xml:space="preserve"> στο εν λόγω πρόγραμμα</w:t>
      </w:r>
    </w:p>
    <w:p w14:paraId="72C06CF2" w14:textId="77777777" w:rsidR="00A0561E" w:rsidRPr="00B46F6F" w:rsidRDefault="00A0561E" w:rsidP="00B46F6F">
      <w:pPr>
        <w:pStyle w:val="a3"/>
        <w:numPr>
          <w:ilvl w:val="0"/>
          <w:numId w:val="13"/>
        </w:numPr>
        <w:jc w:val="both"/>
        <w:rPr>
          <w:b/>
          <w:u w:val="single"/>
          <w:lang w:val="el-GR"/>
        </w:rPr>
      </w:pPr>
      <w:r w:rsidRPr="00B46F6F">
        <w:rPr>
          <w:b/>
          <w:u w:val="single"/>
          <w:lang w:val="el-GR"/>
        </w:rPr>
        <w:t>Επιλογή 2</w:t>
      </w:r>
    </w:p>
    <w:p w14:paraId="5B206CB5" w14:textId="77777777" w:rsidR="00A0561E" w:rsidRDefault="00B46F6F" w:rsidP="00B46F6F">
      <w:pPr>
        <w:ind w:left="360"/>
        <w:jc w:val="both"/>
        <w:rPr>
          <w:lang w:val="el-GR"/>
        </w:rPr>
      </w:pPr>
      <w:r>
        <w:rPr>
          <w:b/>
          <w:lang w:val="el-GR"/>
        </w:rPr>
        <w:t>Ο</w:t>
      </w:r>
      <w:r w:rsidR="00A0561E" w:rsidRPr="00A0561E">
        <w:rPr>
          <w:b/>
          <w:lang w:val="el-GR"/>
        </w:rPr>
        <w:t xml:space="preserve"> Λογιστή</w:t>
      </w:r>
      <w:r>
        <w:rPr>
          <w:b/>
          <w:lang w:val="el-GR"/>
        </w:rPr>
        <w:t>ς</w:t>
      </w:r>
      <w:r w:rsidR="00A0561E" w:rsidRPr="00A0561E">
        <w:rPr>
          <w:b/>
          <w:lang w:val="el-GR"/>
        </w:rPr>
        <w:t xml:space="preserve"> του οργανισμού</w:t>
      </w:r>
      <w:r w:rsidR="00A0561E" w:rsidRPr="00A0561E">
        <w:rPr>
          <w:lang w:val="el-GR"/>
        </w:rPr>
        <w:t xml:space="preserve"> </w:t>
      </w:r>
      <w:r>
        <w:rPr>
          <w:lang w:val="el-GR"/>
        </w:rPr>
        <w:t>συντάσσει έκθεση (</w:t>
      </w:r>
      <w:r>
        <w:t>audit</w:t>
      </w:r>
      <w:r w:rsidRPr="00B46F6F">
        <w:rPr>
          <w:lang w:val="el-GR"/>
        </w:rPr>
        <w:t xml:space="preserve"> </w:t>
      </w:r>
      <w:r>
        <w:t>opinion</w:t>
      </w:r>
      <w:r w:rsidRPr="00B46F6F">
        <w:rPr>
          <w:lang w:val="el-GR"/>
        </w:rPr>
        <w:t xml:space="preserve">) </w:t>
      </w:r>
      <w:r w:rsidR="00A0561E" w:rsidRPr="00A0561E">
        <w:rPr>
          <w:lang w:val="el-GR"/>
        </w:rPr>
        <w:t xml:space="preserve">στη βάση του </w:t>
      </w:r>
      <w:r>
        <w:rPr>
          <w:lang w:val="el-GR"/>
        </w:rPr>
        <w:t>ελεγκτικού έργου</w:t>
      </w:r>
      <w:r w:rsidR="00A0561E" w:rsidRPr="00A0561E">
        <w:rPr>
          <w:lang w:val="el-GR"/>
        </w:rPr>
        <w:t xml:space="preserve"> που πραγματοποιείται από τον ίδιο τον οργανισμό κατά τη διάρκεια του οικονομικού έτους, για τα ευρωπαϊκά χρηματοδοτούμενα προγράμματα </w:t>
      </w:r>
      <w:r>
        <w:rPr>
          <w:lang w:val="el-GR"/>
        </w:rPr>
        <w:t xml:space="preserve">στο εν λόγω πρόγραμμα. </w:t>
      </w:r>
      <w:r w:rsidR="00233A2D">
        <w:rPr>
          <w:lang w:val="el-GR"/>
        </w:rPr>
        <w:t xml:space="preserve">Η επιλογή αυτή προβλέπεται μόνο εφόσον </w:t>
      </w:r>
    </w:p>
    <w:p w14:paraId="05F75212" w14:textId="77777777" w:rsidR="00233A2D" w:rsidRDefault="00233A2D" w:rsidP="00233A2D">
      <w:pPr>
        <w:pStyle w:val="a3"/>
        <w:numPr>
          <w:ilvl w:val="0"/>
          <w:numId w:val="8"/>
        </w:numPr>
        <w:jc w:val="both"/>
        <w:rPr>
          <w:lang w:val="el-GR"/>
        </w:rPr>
      </w:pPr>
      <w:r w:rsidRPr="00233A2D">
        <w:rPr>
          <w:lang w:val="el-GR"/>
        </w:rPr>
        <w:t>Ο λογιστής</w:t>
      </w:r>
      <w:r>
        <w:rPr>
          <w:lang w:val="el-GR"/>
        </w:rPr>
        <w:t xml:space="preserve"> μπορεί να θεωρηθεί ή αναγνωρίζεται ως λειτουργικά ανεξάρτητος στο θεσμικό πλαίσιο του οργανισμού </w:t>
      </w:r>
    </w:p>
    <w:p w14:paraId="7C1428BE" w14:textId="77777777" w:rsidR="00233A2D" w:rsidRPr="00233A2D" w:rsidRDefault="00233A2D" w:rsidP="00233A2D">
      <w:pPr>
        <w:pStyle w:val="a3"/>
        <w:numPr>
          <w:ilvl w:val="0"/>
          <w:numId w:val="8"/>
        </w:numPr>
        <w:jc w:val="both"/>
        <w:rPr>
          <w:lang w:val="el-GR"/>
        </w:rPr>
      </w:pPr>
      <w:r>
        <w:rPr>
          <w:lang w:val="el-GR"/>
        </w:rPr>
        <w:t xml:space="preserve">Ο λογιστής επιλέγεται βάσει διεθνώς αποδεκτών ελεγκτικών προτύπων. </w:t>
      </w:r>
    </w:p>
    <w:p w14:paraId="2C6C07AC" w14:textId="77777777" w:rsidR="008B4F37" w:rsidRDefault="008B4F37" w:rsidP="00B46F6F">
      <w:pPr>
        <w:ind w:left="360"/>
        <w:jc w:val="both"/>
        <w:rPr>
          <w:lang w:val="el-GR"/>
        </w:rPr>
      </w:pPr>
      <w:r>
        <w:rPr>
          <w:lang w:val="el-GR"/>
        </w:rPr>
        <w:t xml:space="preserve">Σε αυτή την περίπτωση, </w:t>
      </w:r>
      <w:r w:rsidRPr="008B4F37">
        <w:rPr>
          <w:b/>
          <w:lang w:val="el-GR"/>
        </w:rPr>
        <w:t>ο Λογιστής πρέπει να συνοδεύσει την διακήρυξη με ένα υπόμνημα περιγράφοντας</w:t>
      </w:r>
      <w:r>
        <w:rPr>
          <w:lang w:val="el-GR"/>
        </w:rPr>
        <w:t xml:space="preserve"> με επαρκή λεπτομέρεια:</w:t>
      </w:r>
    </w:p>
    <w:p w14:paraId="476F14B2" w14:textId="77777777" w:rsidR="008B4F37" w:rsidRPr="00233A2D" w:rsidRDefault="00233A2D" w:rsidP="00233A2D">
      <w:pPr>
        <w:pStyle w:val="a3"/>
        <w:numPr>
          <w:ilvl w:val="0"/>
          <w:numId w:val="15"/>
        </w:numPr>
        <w:jc w:val="both"/>
        <w:rPr>
          <w:lang w:val="el-GR"/>
        </w:rPr>
      </w:pPr>
      <w:r>
        <w:rPr>
          <w:b/>
          <w:lang w:val="el-GR"/>
        </w:rPr>
        <w:t>τον έλεγχο</w:t>
      </w:r>
      <w:r w:rsidR="008B4F37" w:rsidRPr="00233A2D">
        <w:rPr>
          <w:lang w:val="el-GR"/>
        </w:rPr>
        <w:t xml:space="preserve"> που διεξήχθη από τον οργανισμό κατά τη διάρκεια του οικονομικού έτους, για τα ευρωπαϊκά χρηματοδοτούμενα προγράμματα, το στόχο του και τ</w:t>
      </w:r>
      <w:r>
        <w:rPr>
          <w:lang w:val="el-GR"/>
        </w:rPr>
        <w:t>ο κατά πόσο είναι σχετικός με τους συγκεκριμένους ετήσιους λογαριασμός και το κράτος μέλος</w:t>
      </w:r>
    </w:p>
    <w:p w14:paraId="0B79C7E2" w14:textId="77777777" w:rsidR="008B4F37" w:rsidRPr="00233A2D" w:rsidRDefault="008B4F37" w:rsidP="00233A2D">
      <w:pPr>
        <w:pStyle w:val="a3"/>
        <w:numPr>
          <w:ilvl w:val="0"/>
          <w:numId w:val="15"/>
        </w:numPr>
        <w:jc w:val="both"/>
        <w:rPr>
          <w:lang w:val="el-GR"/>
        </w:rPr>
      </w:pPr>
      <w:r w:rsidRPr="00233A2D">
        <w:rPr>
          <w:b/>
          <w:lang w:val="el-GR"/>
        </w:rPr>
        <w:t>τον αριθμό των συναλλαγών</w:t>
      </w:r>
      <w:r w:rsidR="00233A2D">
        <w:rPr>
          <w:lang w:val="el-GR"/>
        </w:rPr>
        <w:t xml:space="preserve"> που καλύπτονται από τον έλεγχο</w:t>
      </w:r>
    </w:p>
    <w:p w14:paraId="59F5ED0F" w14:textId="77777777" w:rsidR="008B4F37" w:rsidRPr="00233A2D" w:rsidRDefault="008B4F37" w:rsidP="00233A2D">
      <w:pPr>
        <w:pStyle w:val="a3"/>
        <w:numPr>
          <w:ilvl w:val="0"/>
          <w:numId w:val="15"/>
        </w:numPr>
        <w:jc w:val="both"/>
        <w:rPr>
          <w:lang w:val="el-GR"/>
        </w:rPr>
      </w:pPr>
      <w:r w:rsidRPr="00233A2D">
        <w:rPr>
          <w:lang w:val="el-GR"/>
        </w:rPr>
        <w:t xml:space="preserve">μία εξήγηση για </w:t>
      </w:r>
      <w:r w:rsidRPr="00233A2D">
        <w:rPr>
          <w:b/>
          <w:lang w:val="el-GR"/>
        </w:rPr>
        <w:t>τον τρόπο με τον οποίο διαφορετικά λογιστικά στοιχεία δίνουν επαρκή επιβεβαίωση σχετικά με τη νομιμότητα και την κανονικότητα</w:t>
      </w:r>
      <w:r w:rsidRPr="00233A2D">
        <w:rPr>
          <w:lang w:val="el-GR"/>
        </w:rPr>
        <w:t xml:space="preserve"> των </w:t>
      </w:r>
      <w:r w:rsidR="00715F3B">
        <w:rPr>
          <w:lang w:val="el-GR"/>
        </w:rPr>
        <w:t>υποκείμενων</w:t>
      </w:r>
      <w:r w:rsidRPr="00233A2D">
        <w:rPr>
          <w:lang w:val="el-GR"/>
        </w:rPr>
        <w:t xml:space="preserve"> συναλλαγών</w:t>
      </w:r>
    </w:p>
    <w:p w14:paraId="4A944EFC" w14:textId="77777777" w:rsidR="008B4F37" w:rsidRPr="00233A2D" w:rsidRDefault="00715F3B" w:rsidP="00233A2D">
      <w:pPr>
        <w:pStyle w:val="a3"/>
        <w:numPr>
          <w:ilvl w:val="0"/>
          <w:numId w:val="15"/>
        </w:numPr>
        <w:jc w:val="both"/>
        <w:rPr>
          <w:lang w:val="el-GR"/>
        </w:rPr>
      </w:pPr>
      <w:r>
        <w:rPr>
          <w:b/>
          <w:lang w:val="el-GR"/>
        </w:rPr>
        <w:lastRenderedPageBreak/>
        <w:t>οποιοδήποτε στοιχείο</w:t>
      </w:r>
      <w:r w:rsidR="008B4F37" w:rsidRPr="00233A2D">
        <w:rPr>
          <w:b/>
          <w:lang w:val="el-GR"/>
        </w:rPr>
        <w:t xml:space="preserve"> που προέρχεται από έλεγχο και χρειάζεται να υπογραμμισθεί</w:t>
      </w:r>
      <w:r w:rsidR="008B4F37" w:rsidRPr="00233A2D">
        <w:rPr>
          <w:lang w:val="el-GR"/>
        </w:rPr>
        <w:t xml:space="preserve"> ή χρειάζεται περαιτέρω προσοχή από τον οργανισμό, χωρίς να κινδυνεύσει η γενικότερη επι</w:t>
      </w:r>
      <w:r>
        <w:rPr>
          <w:lang w:val="el-GR"/>
        </w:rPr>
        <w:t>βεβαίωση που παρέχεται από τη δήλωση</w:t>
      </w:r>
    </w:p>
    <w:p w14:paraId="36A70106" w14:textId="77777777" w:rsidR="008B4F37" w:rsidRPr="00233A2D" w:rsidRDefault="008B4F37" w:rsidP="00233A2D">
      <w:pPr>
        <w:pStyle w:val="a3"/>
        <w:numPr>
          <w:ilvl w:val="0"/>
          <w:numId w:val="15"/>
        </w:numPr>
        <w:jc w:val="both"/>
        <w:rPr>
          <w:b/>
          <w:u w:val="single"/>
          <w:lang w:val="el-GR"/>
        </w:rPr>
      </w:pPr>
      <w:r w:rsidRPr="00233A2D">
        <w:rPr>
          <w:b/>
          <w:lang w:val="el-GR"/>
        </w:rPr>
        <w:t>κάθε επιφύλαξη σχετικά με την επιβεβαίωση</w:t>
      </w:r>
      <w:r w:rsidRPr="00233A2D">
        <w:rPr>
          <w:lang w:val="el-GR"/>
        </w:rPr>
        <w:t xml:space="preserve"> </w:t>
      </w:r>
      <w:r w:rsidR="00715F3B">
        <w:rPr>
          <w:lang w:val="el-GR"/>
        </w:rPr>
        <w:t>των</w:t>
      </w:r>
      <w:r w:rsidRPr="00233A2D">
        <w:rPr>
          <w:lang w:val="el-GR"/>
        </w:rPr>
        <w:t xml:space="preserve"> ετήσι</w:t>
      </w:r>
      <w:r w:rsidR="00715F3B">
        <w:rPr>
          <w:lang w:val="el-GR"/>
        </w:rPr>
        <w:t>ων</w:t>
      </w:r>
      <w:r w:rsidRPr="00233A2D">
        <w:rPr>
          <w:lang w:val="el-GR"/>
        </w:rPr>
        <w:t xml:space="preserve"> λογαριασμ</w:t>
      </w:r>
      <w:r w:rsidR="00715F3B">
        <w:rPr>
          <w:lang w:val="el-GR"/>
        </w:rPr>
        <w:t>ών</w:t>
      </w:r>
      <w:r w:rsidRPr="00233A2D">
        <w:rPr>
          <w:lang w:val="el-GR"/>
        </w:rPr>
        <w:t xml:space="preserve"> που αναγνωρίζονται από το ελεγκτή (</w:t>
      </w:r>
      <w:r>
        <w:t>controller</w:t>
      </w:r>
      <w:r w:rsidRPr="00233A2D">
        <w:rPr>
          <w:lang w:val="el-GR"/>
        </w:rPr>
        <w:t>) του οργανισμού.</w:t>
      </w:r>
    </w:p>
    <w:p w14:paraId="3FDF171A" w14:textId="77777777" w:rsidR="00276035" w:rsidRDefault="00276035" w:rsidP="00641C7F">
      <w:pPr>
        <w:jc w:val="both"/>
        <w:rPr>
          <w:b/>
          <w:u w:val="single"/>
          <w:lang w:val="el-GR"/>
        </w:rPr>
      </w:pPr>
    </w:p>
    <w:p w14:paraId="6C8604B4" w14:textId="77777777" w:rsidR="008B4F37" w:rsidRDefault="008B4F37" w:rsidP="00641C7F">
      <w:pPr>
        <w:jc w:val="both"/>
        <w:rPr>
          <w:b/>
          <w:lang w:val="el-GR"/>
        </w:rPr>
      </w:pPr>
    </w:p>
    <w:p w14:paraId="6C6F596F" w14:textId="77777777" w:rsidR="00A0561E" w:rsidRDefault="00715F3B" w:rsidP="00641C7F">
      <w:pPr>
        <w:jc w:val="both"/>
        <w:rPr>
          <w:rFonts w:asciiTheme="majorHAnsi" w:eastAsiaTheme="majorEastAsia" w:hAnsiTheme="majorHAnsi" w:cstheme="majorBidi"/>
          <w:color w:val="2E74B5" w:themeColor="accent1" w:themeShade="BF"/>
          <w:sz w:val="32"/>
          <w:szCs w:val="32"/>
          <w:lang w:val="el-GR"/>
        </w:rPr>
      </w:pPr>
      <w:r>
        <w:rPr>
          <w:rFonts w:asciiTheme="majorHAnsi" w:eastAsiaTheme="majorEastAsia" w:hAnsiTheme="majorHAnsi" w:cstheme="majorBidi"/>
          <w:color w:val="2E74B5" w:themeColor="accent1" w:themeShade="BF"/>
          <w:sz w:val="32"/>
          <w:szCs w:val="32"/>
          <w:lang w:val="el-GR"/>
        </w:rPr>
        <w:t>Δ</w:t>
      </w:r>
      <w:r w:rsidR="00A0561E" w:rsidRPr="00715F3B">
        <w:rPr>
          <w:rFonts w:asciiTheme="majorHAnsi" w:eastAsiaTheme="majorEastAsia" w:hAnsiTheme="majorHAnsi" w:cstheme="majorBidi"/>
          <w:color w:val="2E74B5" w:themeColor="accent1" w:themeShade="BF"/>
          <w:sz w:val="32"/>
          <w:szCs w:val="32"/>
          <w:lang w:val="el-GR"/>
        </w:rPr>
        <w:t xml:space="preserve">ιαχειριστική </w:t>
      </w:r>
      <w:r>
        <w:rPr>
          <w:rFonts w:asciiTheme="majorHAnsi" w:eastAsiaTheme="majorEastAsia" w:hAnsiTheme="majorHAnsi" w:cstheme="majorBidi"/>
          <w:color w:val="2E74B5" w:themeColor="accent1" w:themeShade="BF"/>
          <w:sz w:val="32"/>
          <w:szCs w:val="32"/>
          <w:lang w:val="el-GR"/>
        </w:rPr>
        <w:t>Δήλωση</w:t>
      </w:r>
      <w:r w:rsidR="00A0561E" w:rsidRPr="00715F3B">
        <w:rPr>
          <w:rFonts w:asciiTheme="majorHAnsi" w:eastAsiaTheme="majorEastAsia" w:hAnsiTheme="majorHAnsi" w:cstheme="majorBidi"/>
          <w:color w:val="2E74B5" w:themeColor="accent1" w:themeShade="BF"/>
          <w:sz w:val="32"/>
          <w:szCs w:val="32"/>
          <w:lang w:val="el-GR"/>
        </w:rPr>
        <w:t xml:space="preserve"> </w:t>
      </w:r>
      <w:r w:rsidR="00627CC7">
        <w:rPr>
          <w:rFonts w:asciiTheme="majorHAnsi" w:eastAsiaTheme="majorEastAsia" w:hAnsiTheme="majorHAnsi" w:cstheme="majorBidi"/>
          <w:color w:val="2E74B5" w:themeColor="accent1" w:themeShade="BF"/>
          <w:sz w:val="32"/>
          <w:szCs w:val="32"/>
          <w:lang w:val="el-GR"/>
        </w:rPr>
        <w:t xml:space="preserve">ή Επιπρόσθετοι Έλεγχοι </w:t>
      </w:r>
      <w:r w:rsidR="00A0561E" w:rsidRPr="00715F3B">
        <w:rPr>
          <w:rFonts w:asciiTheme="majorHAnsi" w:eastAsiaTheme="majorEastAsia" w:hAnsiTheme="majorHAnsi" w:cstheme="majorBidi"/>
          <w:color w:val="2E74B5" w:themeColor="accent1" w:themeShade="BF"/>
          <w:sz w:val="32"/>
          <w:szCs w:val="32"/>
          <w:lang w:val="el-GR"/>
        </w:rPr>
        <w:t>από τη Διαχειριστική Αρχή</w:t>
      </w:r>
    </w:p>
    <w:p w14:paraId="06C6F4D5" w14:textId="77777777" w:rsidR="00715F3B" w:rsidRPr="00715F3B" w:rsidRDefault="00715F3B" w:rsidP="00715F3B">
      <w:pPr>
        <w:jc w:val="both"/>
        <w:rPr>
          <w:lang w:val="el-GR"/>
        </w:rPr>
      </w:pPr>
      <w:r w:rsidRPr="00715F3B">
        <w:rPr>
          <w:lang w:val="el-GR"/>
        </w:rPr>
        <w:t xml:space="preserve">Όποια και αν είναι η επιλογή, τα στοιχεία που παρέχονται στη </w:t>
      </w:r>
      <w:r>
        <w:rPr>
          <w:lang w:val="el-GR"/>
        </w:rPr>
        <w:t xml:space="preserve">ελεγκτική έκθεση </w:t>
      </w:r>
      <w:r w:rsidRPr="00715F3B">
        <w:rPr>
          <w:lang w:val="el-GR"/>
        </w:rPr>
        <w:t>(</w:t>
      </w:r>
      <w:r>
        <w:t>audit</w:t>
      </w:r>
      <w:r w:rsidRPr="00715F3B">
        <w:rPr>
          <w:lang w:val="el-GR"/>
        </w:rPr>
        <w:t xml:space="preserve"> </w:t>
      </w:r>
      <w:r>
        <w:t>opinion</w:t>
      </w:r>
      <w:r w:rsidRPr="00715F3B">
        <w:rPr>
          <w:lang w:val="el-GR"/>
        </w:rPr>
        <w:t xml:space="preserve">) ενδέχεται να μην ικανοποιούν τις ανάγκες της Διαχειριστικής Αρχής όσον αφορά τη διασφάλιση, λόγω ζητημάτων όπως ανεπαρκή στοιχεία ή μειωμένη ελεγκτική εργασία κατά τη διάρκεια ενός δεδομένου έτους για τα σχετικά ποσά. Στην περίπτωση αυτή, η Διαχειριστική Αρχή μπορεί να διενεργήσει επαλήθευση. </w:t>
      </w:r>
    </w:p>
    <w:p w14:paraId="19AB4C73" w14:textId="77777777" w:rsidR="00715F3B" w:rsidRPr="00627CC7" w:rsidRDefault="00627CC7" w:rsidP="00641C7F">
      <w:pPr>
        <w:jc w:val="both"/>
        <w:rPr>
          <w:b/>
          <w:lang w:val="el-GR"/>
        </w:rPr>
      </w:pPr>
      <w:r w:rsidRPr="00627CC7">
        <w:rPr>
          <w:b/>
          <w:lang w:val="el-GR"/>
        </w:rPr>
        <w:t>1</w:t>
      </w:r>
      <w:r w:rsidRPr="00627CC7">
        <w:rPr>
          <w:b/>
          <w:vertAlign w:val="superscript"/>
          <w:lang w:val="el-GR"/>
        </w:rPr>
        <w:t>η</w:t>
      </w:r>
      <w:r w:rsidRPr="00627CC7">
        <w:rPr>
          <w:b/>
          <w:lang w:val="el-GR"/>
        </w:rPr>
        <w:t xml:space="preserve"> Περίπτωση </w:t>
      </w:r>
    </w:p>
    <w:p w14:paraId="5BA08CAD" w14:textId="77777777" w:rsidR="00A0561E" w:rsidRPr="0091242C" w:rsidRDefault="00A0561E" w:rsidP="00641C7F">
      <w:pPr>
        <w:jc w:val="both"/>
        <w:rPr>
          <w:lang w:val="el-GR"/>
        </w:rPr>
      </w:pPr>
      <w:r>
        <w:rPr>
          <w:lang w:val="el-GR"/>
        </w:rPr>
        <w:t xml:space="preserve">Η Διαχειριστική Αρχή </w:t>
      </w:r>
      <w:r w:rsidR="00627CC7">
        <w:rPr>
          <w:lang w:val="el-GR"/>
        </w:rPr>
        <w:t>συντάσσει</w:t>
      </w:r>
      <w:r>
        <w:rPr>
          <w:lang w:val="el-GR"/>
        </w:rPr>
        <w:t xml:space="preserve"> τη δική </w:t>
      </w:r>
      <w:r w:rsidR="00627CC7">
        <w:rPr>
          <w:lang w:val="el-GR"/>
        </w:rPr>
        <w:t>της διαχειριστική δήλωση</w:t>
      </w:r>
      <w:r>
        <w:rPr>
          <w:lang w:val="el-GR"/>
        </w:rPr>
        <w:t>, βασιζόμενη σε αρχεία που έχουν παραχωρηθεί από τον διεθνή οργανισμό όπως περιγράφεται παραπάνω (</w:t>
      </w:r>
      <w:r w:rsidR="00627CC7">
        <w:rPr>
          <w:lang w:val="el-GR"/>
        </w:rPr>
        <w:t>έκθεση υλοποίησης, διαχειριστική δήλωση και δήλωση συμβατότητας με τους ετήσιους λογαριασμούς</w:t>
      </w:r>
      <w:r>
        <w:rPr>
          <w:lang w:val="el-GR"/>
        </w:rPr>
        <w:t>).</w:t>
      </w:r>
      <w:r w:rsidR="00627CC7" w:rsidRPr="00627CC7">
        <w:rPr>
          <w:lang w:val="el-GR"/>
        </w:rPr>
        <w:t xml:space="preserve"> Με την επιφύλαξη των υφιστάμενων δυνατοτήτων για τη διενέργεια περαιτέρω ελέγχων όπως αναφέρονται στο άρθρο 127 του δημοσιονομικού κανονισμού, η διαχειριστική αρχή συντάσσει τη διαχειριστική δήλωση που αναφέρεται στο άρθρο 74 παράγραφος 1 πρώτο εδάφιο στοιχείο στ) του κανονισμού (ΕΕ) 2021/1060. Η διαχειριστική αρχή το πράττει βασιζόμενη στα έγγραφα που παρέχονται από τον διεθνή οργανισμό δυνάμει του παρόντος άρθρου παράγραφοι 2 έως 5 και 7, αντί να βασίζεται στις διαχειριστικές επαληθεύσεις που αναφέρονται στο άρθρο 74 παράγραφος 1 του κανονισμού (ΕΕ) 2021/1060.</w:t>
      </w:r>
    </w:p>
    <w:p w14:paraId="3941ABD4" w14:textId="77777777" w:rsidR="00627CC7" w:rsidRPr="00627CC7" w:rsidRDefault="00627CC7" w:rsidP="00627CC7">
      <w:pPr>
        <w:jc w:val="both"/>
        <w:rPr>
          <w:b/>
          <w:lang w:val="el-GR"/>
        </w:rPr>
      </w:pPr>
      <w:r>
        <w:rPr>
          <w:b/>
          <w:lang w:val="el-GR"/>
        </w:rPr>
        <w:t>2</w:t>
      </w:r>
      <w:r w:rsidRPr="00627CC7">
        <w:rPr>
          <w:b/>
          <w:vertAlign w:val="superscript"/>
          <w:lang w:val="el-GR"/>
        </w:rPr>
        <w:t>η</w:t>
      </w:r>
      <w:r w:rsidRPr="00627CC7">
        <w:rPr>
          <w:b/>
          <w:lang w:val="el-GR"/>
        </w:rPr>
        <w:t xml:space="preserve"> Περίπτωση </w:t>
      </w:r>
    </w:p>
    <w:p w14:paraId="2769BBD5" w14:textId="77777777" w:rsidR="00627CC7" w:rsidRDefault="00CE137B" w:rsidP="00627CC7">
      <w:pPr>
        <w:jc w:val="both"/>
        <w:rPr>
          <w:lang w:val="el-GR"/>
        </w:rPr>
      </w:pPr>
      <w:r>
        <w:rPr>
          <w:lang w:val="el-GR"/>
        </w:rPr>
        <w:t xml:space="preserve">Οι παραπάνω προβλέψεις δεν περιορίζουν τις υποχρεώσεις των διαχειριστικών και ελεγκτικών αρχών στα κράτη μέλη που θα πρέπει να είναι συμβατές με το κεφάλαιο 2 του </w:t>
      </w:r>
      <w:r>
        <w:t>VI</w:t>
      </w:r>
      <w:r w:rsidRPr="00CE137B">
        <w:rPr>
          <w:lang w:val="el-GR"/>
        </w:rPr>
        <w:t xml:space="preserve"> </w:t>
      </w:r>
      <w:r>
        <w:rPr>
          <w:lang w:val="el-GR"/>
        </w:rPr>
        <w:t xml:space="preserve">του </w:t>
      </w:r>
      <w:r>
        <w:t>CPR</w:t>
      </w:r>
      <w:r w:rsidRPr="00CE137B">
        <w:rPr>
          <w:lang w:val="el-GR"/>
        </w:rPr>
        <w:t xml:space="preserve">. </w:t>
      </w:r>
      <w:r w:rsidR="00627CC7" w:rsidRPr="00627CC7">
        <w:rPr>
          <w:lang w:val="el-GR"/>
        </w:rPr>
        <w:t xml:space="preserve">Η παράγραφος 2 δεν εφαρμόζεται, και κατά συνέπεια ζητείται από τη διαχειριστική αρχή να διενεργήσει </w:t>
      </w:r>
      <w:r>
        <w:rPr>
          <w:lang w:val="el-GR"/>
        </w:rPr>
        <w:t>διαχειριστικές επαληθεύσεις και έλεγχο</w:t>
      </w:r>
      <w:r w:rsidR="00627CC7" w:rsidRPr="00627CC7">
        <w:rPr>
          <w:lang w:val="el-GR"/>
        </w:rPr>
        <w:t>, σε περίπτωση που</w:t>
      </w:r>
      <w:r w:rsidR="00627CC7">
        <w:rPr>
          <w:lang w:val="el-GR"/>
        </w:rPr>
        <w:t>:</w:t>
      </w:r>
    </w:p>
    <w:p w14:paraId="1E57AFBA" w14:textId="77777777" w:rsidR="00CE137B" w:rsidRDefault="00627CC7" w:rsidP="00627CC7">
      <w:pPr>
        <w:pStyle w:val="a3"/>
        <w:numPr>
          <w:ilvl w:val="0"/>
          <w:numId w:val="16"/>
        </w:numPr>
        <w:jc w:val="both"/>
        <w:rPr>
          <w:lang w:val="el-GR"/>
        </w:rPr>
      </w:pPr>
      <w:r w:rsidRPr="00627CC7">
        <w:rPr>
          <w:lang w:val="el-GR"/>
        </w:rPr>
        <w:t xml:space="preserve">η διαχειριστική αρχή εντοπίσει συγκεκριμένο κίνδυνο παρατυπίας ή ένδειξη απάτης σε σχέση με έργο που δρομολογείται ή υλοποιείται από τον διεθνή οργανισμό </w:t>
      </w:r>
    </w:p>
    <w:p w14:paraId="24FD21C7" w14:textId="77777777" w:rsidR="00CE137B" w:rsidRDefault="00627CC7" w:rsidP="00627CC7">
      <w:pPr>
        <w:pStyle w:val="a3"/>
        <w:numPr>
          <w:ilvl w:val="0"/>
          <w:numId w:val="16"/>
        </w:numPr>
        <w:jc w:val="both"/>
        <w:rPr>
          <w:lang w:val="el-GR"/>
        </w:rPr>
      </w:pPr>
      <w:r w:rsidRPr="00627CC7">
        <w:rPr>
          <w:lang w:val="el-GR"/>
        </w:rPr>
        <w:t xml:space="preserve">ο διεθνής οργανισμός δεν υποβάλει στη διαχειριστική αρχή τα έγγραφα των παραγράφων 2 έως 5 και 7 </w:t>
      </w:r>
    </w:p>
    <w:p w14:paraId="1E059368" w14:textId="77777777" w:rsidR="00627CC7" w:rsidRPr="00627CC7" w:rsidRDefault="00627CC7" w:rsidP="00627CC7">
      <w:pPr>
        <w:pStyle w:val="a3"/>
        <w:numPr>
          <w:ilvl w:val="0"/>
          <w:numId w:val="16"/>
        </w:numPr>
        <w:jc w:val="both"/>
        <w:rPr>
          <w:lang w:val="el-GR"/>
        </w:rPr>
      </w:pPr>
      <w:r w:rsidRPr="00627CC7">
        <w:rPr>
          <w:lang w:val="el-GR"/>
        </w:rPr>
        <w:t>τα έγγραφα των παραγράφων 2 έως 5 και 7 έχουν υποβληθεί από τον διεθνή οργανισμό είναι ελλιπή.</w:t>
      </w:r>
    </w:p>
    <w:p w14:paraId="56F4B487" w14:textId="77777777" w:rsidR="00CE137B" w:rsidRDefault="00CE137B" w:rsidP="00CE137B">
      <w:pPr>
        <w:jc w:val="both"/>
        <w:rPr>
          <w:lang w:val="el-GR"/>
        </w:rPr>
      </w:pPr>
      <w:r>
        <w:rPr>
          <w:lang w:val="el-GR"/>
        </w:rPr>
        <w:t xml:space="preserve">Στις περιπτώσεις ελέγχου δαπανών ο διεθνής οργανισμός και η ΔΑ μπορούν να συμφωνήσουν σε διαδικασίες σχετικές με τα αναφερόμενα στο δημοσιονομικό πλαίσιο για συμφωνίες εταιρικής σχέσης για τις επαληθεύσεις δαπανών </w:t>
      </w:r>
      <w:r w:rsidRPr="00CE137B">
        <w:rPr>
          <w:lang w:val="el-GR"/>
        </w:rPr>
        <w:t>(</w:t>
      </w:r>
      <w:r>
        <w:t>Financial</w:t>
      </w:r>
      <w:r w:rsidRPr="00CE137B">
        <w:rPr>
          <w:lang w:val="el-GR"/>
        </w:rPr>
        <w:t xml:space="preserve"> </w:t>
      </w:r>
      <w:r>
        <w:t>Framework</w:t>
      </w:r>
      <w:r w:rsidRPr="00CE137B">
        <w:rPr>
          <w:lang w:val="el-GR"/>
        </w:rPr>
        <w:t xml:space="preserve"> </w:t>
      </w:r>
      <w:r>
        <w:t>Partnership</w:t>
      </w:r>
      <w:r w:rsidRPr="00CE137B">
        <w:rPr>
          <w:lang w:val="el-GR"/>
        </w:rPr>
        <w:t xml:space="preserve"> </w:t>
      </w:r>
      <w:r>
        <w:t>Agreements</w:t>
      </w:r>
      <w:r w:rsidRPr="00CE137B">
        <w:rPr>
          <w:lang w:val="el-GR"/>
        </w:rPr>
        <w:t>)</w:t>
      </w:r>
      <w:r>
        <w:rPr>
          <w:lang w:val="el-GR"/>
        </w:rPr>
        <w:t xml:space="preserve"> σε διεθνείς οργανισμούς. </w:t>
      </w:r>
    </w:p>
    <w:p w14:paraId="04BE7E48" w14:textId="77777777" w:rsidR="00CE137B" w:rsidRDefault="00CE137B" w:rsidP="00CE137B">
      <w:pPr>
        <w:jc w:val="both"/>
        <w:rPr>
          <w:lang w:val="el-GR"/>
        </w:rPr>
      </w:pPr>
      <w:r>
        <w:rPr>
          <w:lang w:val="el-GR"/>
        </w:rPr>
        <w:lastRenderedPageBreak/>
        <w:t xml:space="preserve">Σε περίπτωση που διαπιστώνονται προβλήματα ο διεθνής οργανισμός και η Επιτροπή μπορεί να ζητήσουν από την ελεγκτική αρχή του κράτους μέλους να εκτιμήσει το μέγεθος του προβλήματος και το ποσό των δαπανών που επηρεάζεται. </w:t>
      </w:r>
    </w:p>
    <w:p w14:paraId="1AFF3E77" w14:textId="77777777" w:rsidR="00CE137B" w:rsidRPr="00CE137B" w:rsidRDefault="00CE137B" w:rsidP="00CE137B">
      <w:pPr>
        <w:jc w:val="both"/>
        <w:rPr>
          <w:lang w:val="el-GR"/>
        </w:rPr>
      </w:pPr>
      <w:r>
        <w:rPr>
          <w:lang w:val="el-GR"/>
        </w:rPr>
        <w:t>Η Δ.Α. οφείλει να εξαιρέσει</w:t>
      </w:r>
      <w:r w:rsidRPr="00CE137B">
        <w:rPr>
          <w:lang w:val="el-GR"/>
        </w:rPr>
        <w:t xml:space="preserve"> από τους ετήσιους λογαριασμούς όλα τα έξοδα που υποβάλλονται σε μία </w:t>
      </w:r>
      <w:r>
        <w:rPr>
          <w:lang w:val="el-GR"/>
        </w:rPr>
        <w:t>τρέχουσα</w:t>
      </w:r>
      <w:r w:rsidRPr="00CE137B">
        <w:rPr>
          <w:lang w:val="el-GR"/>
        </w:rPr>
        <w:t xml:space="preserve"> αξιολόγηση νομιμότητας και κανονικότητας, </w:t>
      </w:r>
      <w:r>
        <w:rPr>
          <w:lang w:val="el-GR"/>
        </w:rPr>
        <w:t>έως την ολοκλήρωση της</w:t>
      </w:r>
      <w:r w:rsidRPr="00CE137B">
        <w:rPr>
          <w:lang w:val="el-GR"/>
        </w:rPr>
        <w:t xml:space="preserve"> αξιολόγησης</w:t>
      </w:r>
      <w:r>
        <w:rPr>
          <w:lang w:val="el-GR"/>
        </w:rPr>
        <w:t xml:space="preserve">. Ενδέχεται να περιληφθούν </w:t>
      </w:r>
      <w:r w:rsidRPr="00CE137B">
        <w:rPr>
          <w:lang w:val="el-GR"/>
        </w:rPr>
        <w:t xml:space="preserve">στο </w:t>
      </w:r>
      <w:r>
        <w:rPr>
          <w:lang w:val="el-GR"/>
        </w:rPr>
        <w:t>επόμενο</w:t>
      </w:r>
      <w:r w:rsidRPr="00CE137B">
        <w:rPr>
          <w:lang w:val="el-GR"/>
        </w:rPr>
        <w:t xml:space="preserve"> οικονομικό έτος.</w:t>
      </w:r>
    </w:p>
    <w:p w14:paraId="4D0C1872" w14:textId="77777777" w:rsidR="00627CC7" w:rsidRDefault="00627CC7" w:rsidP="00627CC7">
      <w:pPr>
        <w:jc w:val="both"/>
        <w:rPr>
          <w:lang w:val="el-GR"/>
        </w:rPr>
      </w:pPr>
      <w:r w:rsidRPr="00627CC7">
        <w:rPr>
          <w:lang w:val="el-GR"/>
        </w:rPr>
        <w:t>Όταν ένα έργο, στο οποίο ένας διεθνής οργανισμός είναι δικαιούχος όπως ορίζεται στο άρθρο 2 σημείο 9 του κανονισμού (ΕΕ) 2021/1060, αποτελεί μέρος δείγματος όπως αναφέρεται στο άρθρο 79 του ανωτέρω κανονισμού, η ελεγκτική αρχή μπορεί να εκτελεί τις εργασίες της βάσει υπο-δείγματος συναλλαγών που σχετίζεται με το εν λόγω έργο. Όταν εντοπίζονται σφάλματα στο υπο-δείγμα, η ελεγκτική αρχή μπορεί, όπου αρμόζει, να ζητήσει από τον ελεγκτή του διεθνούς οργανισμού να εκτιμήσει το πλήρες εύρος και το συνολικό ποσό των σφαλμάτων του εν λόγω έργου.</w:t>
      </w:r>
    </w:p>
    <w:p w14:paraId="6412B69D" w14:textId="77777777" w:rsidR="00CE137B" w:rsidRDefault="00CE137B" w:rsidP="00627CC7">
      <w:pPr>
        <w:jc w:val="both"/>
        <w:rPr>
          <w:lang w:val="el-GR"/>
        </w:rPr>
      </w:pPr>
      <w:r>
        <w:rPr>
          <w:lang w:val="el-GR"/>
        </w:rPr>
        <w:t xml:space="preserve">Σε αυτή την περίπτωση και με βάση το Άρθρο 79 (3) του </w:t>
      </w:r>
      <w:r>
        <w:t>CPR</w:t>
      </w:r>
      <w:r w:rsidRPr="00CE137B">
        <w:rPr>
          <w:lang w:val="el-GR"/>
        </w:rPr>
        <w:t xml:space="preserve"> </w:t>
      </w:r>
      <w:r>
        <w:rPr>
          <w:lang w:val="el-GR"/>
        </w:rPr>
        <w:t xml:space="preserve">τα κράτη μέλη και ο οργανισμός μπορούν να επιλέξουν να εφαρμόσουν το μοντέλο της Επιτροπής </w:t>
      </w:r>
      <w:r w:rsidR="001E4D02">
        <w:rPr>
          <w:lang w:val="el-GR"/>
        </w:rPr>
        <w:t xml:space="preserve">που αφορά </w:t>
      </w:r>
      <w:r w:rsidR="001E4D02" w:rsidRPr="001E4D02">
        <w:rPr>
          <w:lang w:val="el-GR"/>
        </w:rPr>
        <w:t>στο δημοσιονομικό πλαίσιο για συμφωνίες εταιρικής σχέσης για τις επαληθεύσεις δαπανών (</w:t>
      </w:r>
      <w:proofErr w:type="spellStart"/>
      <w:r w:rsidR="001E4D02" w:rsidRPr="001E4D02">
        <w:rPr>
          <w:lang w:val="el-GR"/>
        </w:rPr>
        <w:t>Financial</w:t>
      </w:r>
      <w:proofErr w:type="spellEnd"/>
      <w:r w:rsidR="001E4D02" w:rsidRPr="001E4D02">
        <w:rPr>
          <w:lang w:val="el-GR"/>
        </w:rPr>
        <w:t xml:space="preserve"> </w:t>
      </w:r>
      <w:proofErr w:type="spellStart"/>
      <w:r w:rsidR="001E4D02" w:rsidRPr="001E4D02">
        <w:rPr>
          <w:lang w:val="el-GR"/>
        </w:rPr>
        <w:t>Framework</w:t>
      </w:r>
      <w:proofErr w:type="spellEnd"/>
      <w:r w:rsidR="001E4D02" w:rsidRPr="001E4D02">
        <w:rPr>
          <w:lang w:val="el-GR"/>
        </w:rPr>
        <w:t xml:space="preserve"> </w:t>
      </w:r>
      <w:proofErr w:type="spellStart"/>
      <w:r w:rsidR="001E4D02" w:rsidRPr="001E4D02">
        <w:rPr>
          <w:lang w:val="el-GR"/>
        </w:rPr>
        <w:t>Partnership</w:t>
      </w:r>
      <w:proofErr w:type="spellEnd"/>
      <w:r w:rsidR="001E4D02" w:rsidRPr="001E4D02">
        <w:rPr>
          <w:lang w:val="el-GR"/>
        </w:rPr>
        <w:t xml:space="preserve"> </w:t>
      </w:r>
      <w:proofErr w:type="spellStart"/>
      <w:r w:rsidR="001E4D02" w:rsidRPr="001E4D02">
        <w:rPr>
          <w:lang w:val="el-GR"/>
        </w:rPr>
        <w:t>Agreements</w:t>
      </w:r>
      <w:proofErr w:type="spellEnd"/>
      <w:r w:rsidR="001E4D02" w:rsidRPr="001E4D02">
        <w:rPr>
          <w:lang w:val="el-GR"/>
        </w:rPr>
        <w:t xml:space="preserve">) </w:t>
      </w:r>
      <w:r w:rsidR="001E4D02">
        <w:rPr>
          <w:lang w:val="el-GR"/>
        </w:rPr>
        <w:t xml:space="preserve">που έχει υπογραφεί με τον Διεθνή Οργανισμό για την έμμεση διαχείριση, το οποίο συνήθως περιλαμβάνει ένα σταθερό, περιορισμένο δείγμα συναλλαγών ανά έργο. Οι προβλέψεις του Άρθρου 22 του ΤΑΜΕΥ δεν αποκλείουν ωστόσο τη δυνατότητα της Ελεγκτικής Αρχή να διενεργήσει καθολικό έλεγχο βάσει των προβλεπόμενων στο </w:t>
      </w:r>
      <w:r w:rsidR="001E4D02">
        <w:t>CPR</w:t>
      </w:r>
      <w:r w:rsidR="001E4D02">
        <w:rPr>
          <w:lang w:val="el-GR"/>
        </w:rPr>
        <w:t>.</w:t>
      </w:r>
    </w:p>
    <w:p w14:paraId="3CF47FC6" w14:textId="77777777" w:rsidR="001E4D02" w:rsidRDefault="001E4D02" w:rsidP="00627CC7">
      <w:pPr>
        <w:jc w:val="both"/>
        <w:rPr>
          <w:lang w:val="el-GR"/>
        </w:rPr>
      </w:pPr>
    </w:p>
    <w:p w14:paraId="0AD6A780" w14:textId="77777777" w:rsidR="001E4D02" w:rsidRDefault="001E4D02" w:rsidP="00627CC7">
      <w:pPr>
        <w:jc w:val="both"/>
        <w:rPr>
          <w:lang w:val="el-GR"/>
        </w:rPr>
      </w:pPr>
      <w:r>
        <w:t>To</w:t>
      </w:r>
      <w:r w:rsidRPr="001E4D02">
        <w:rPr>
          <w:lang w:val="el-GR"/>
        </w:rPr>
        <w:t xml:space="preserve"> </w:t>
      </w:r>
      <w:r>
        <w:rPr>
          <w:lang w:val="el-GR"/>
        </w:rPr>
        <w:t xml:space="preserve">σύνολο των παραπάνω προβλέψεων θα πρέπει να έχουν ενσωματωθεί στο ΣΔΕ. </w:t>
      </w:r>
    </w:p>
    <w:p w14:paraId="67E4816F" w14:textId="77777777" w:rsidR="001E4D02" w:rsidRDefault="001E4D02" w:rsidP="00627CC7">
      <w:pPr>
        <w:jc w:val="both"/>
        <w:rPr>
          <w:lang w:val="el-GR"/>
        </w:rPr>
      </w:pPr>
      <w:r>
        <w:rPr>
          <w:lang w:val="el-GR"/>
        </w:rPr>
        <w:t xml:space="preserve">Επίσης η ελεγκτική αρχή του κράτους μέλους θα πρέπει να ενσωματώσει τις σχετικές προβλέψεις όσον αφορά στη δειγματοληψία και τα προβλεπόμενα για τους ελέγχους. </w:t>
      </w:r>
    </w:p>
    <w:p w14:paraId="44467869" w14:textId="77777777" w:rsidR="001E4D02" w:rsidRDefault="001E4D02" w:rsidP="00627CC7">
      <w:pPr>
        <w:jc w:val="both"/>
        <w:rPr>
          <w:lang w:val="el-GR"/>
        </w:rPr>
      </w:pPr>
      <w:r>
        <w:rPr>
          <w:lang w:val="el-GR"/>
        </w:rPr>
        <w:t xml:space="preserve">Το δημοσιονομικό πλαίσιο για συμφωνίες εταιρικής σχέσης για τις επαληθεύσεις δαπανών έμμεσης διαχείρισης </w:t>
      </w:r>
      <w:r w:rsidRPr="00CE137B">
        <w:rPr>
          <w:lang w:val="el-GR"/>
        </w:rPr>
        <w:t>(</w:t>
      </w:r>
      <w:r>
        <w:t>Financial</w:t>
      </w:r>
      <w:r w:rsidRPr="00CE137B">
        <w:rPr>
          <w:lang w:val="el-GR"/>
        </w:rPr>
        <w:t xml:space="preserve"> </w:t>
      </w:r>
      <w:r>
        <w:t>Framework</w:t>
      </w:r>
      <w:r w:rsidRPr="00CE137B">
        <w:rPr>
          <w:lang w:val="el-GR"/>
        </w:rPr>
        <w:t xml:space="preserve"> </w:t>
      </w:r>
      <w:r>
        <w:t>Partnership</w:t>
      </w:r>
      <w:r w:rsidRPr="00CE137B">
        <w:rPr>
          <w:lang w:val="el-GR"/>
        </w:rPr>
        <w:t xml:space="preserve"> </w:t>
      </w:r>
      <w:r>
        <w:t>Agreements</w:t>
      </w:r>
      <w:r w:rsidRPr="00CE137B">
        <w:rPr>
          <w:lang w:val="el-GR"/>
        </w:rPr>
        <w:t>)</w:t>
      </w:r>
      <w:r>
        <w:rPr>
          <w:lang w:val="el-GR"/>
        </w:rPr>
        <w:t xml:space="preserve"> σε διεθνείς οργανισμούς δεν έχει άμεση εφαρμογή. Οι προβλέψεις αυτές θα πρέπει να ενσωματωθούν στα συμβατικά κείμενα. Δύο είναι οι σχετικές επιλογές: </w:t>
      </w:r>
    </w:p>
    <w:p w14:paraId="5E861C00" w14:textId="77777777" w:rsidR="001E4D02" w:rsidRDefault="001E4D02" w:rsidP="001E4D02">
      <w:pPr>
        <w:pStyle w:val="a3"/>
        <w:numPr>
          <w:ilvl w:val="0"/>
          <w:numId w:val="8"/>
        </w:numPr>
        <w:jc w:val="both"/>
        <w:rPr>
          <w:lang w:val="el-GR"/>
        </w:rPr>
      </w:pPr>
      <w:r>
        <w:rPr>
          <w:lang w:val="el-GR"/>
        </w:rPr>
        <w:t>ενσωμάτωση σχετικών προβλέψεων στο ΣΔΕ</w:t>
      </w:r>
    </w:p>
    <w:p w14:paraId="59ED0D41" w14:textId="77777777" w:rsidR="001E4D02" w:rsidRPr="001E4D02" w:rsidRDefault="001E4D02" w:rsidP="001E4D02">
      <w:pPr>
        <w:pStyle w:val="a3"/>
        <w:numPr>
          <w:ilvl w:val="0"/>
          <w:numId w:val="8"/>
        </w:numPr>
        <w:jc w:val="both"/>
        <w:rPr>
          <w:lang w:val="el-GR"/>
        </w:rPr>
      </w:pPr>
      <w:r>
        <w:rPr>
          <w:lang w:val="el-GR"/>
        </w:rPr>
        <w:t xml:space="preserve">υπογραφή εταιρικής συμφωνίας μεταξύ ΔΑ και διεθνούς οργανισμού που θα περιλαμβάνει τα παραπάνω. Τα κράτη μέλη καλούνται να συμβουλεύονται την Επιτροπή για την υπογραφή τέτοιων συμφωνιών με διεθνείς οργανισμούς. </w:t>
      </w:r>
    </w:p>
    <w:p w14:paraId="76226DF9" w14:textId="77777777" w:rsidR="00627CC7" w:rsidRPr="00627CC7" w:rsidRDefault="00627CC7" w:rsidP="00627CC7">
      <w:pPr>
        <w:jc w:val="both"/>
        <w:rPr>
          <w:lang w:val="el-GR"/>
        </w:rPr>
      </w:pPr>
    </w:p>
    <w:p w14:paraId="21E1D0DC" w14:textId="77777777" w:rsidR="00627CC7" w:rsidRPr="000D1D70" w:rsidRDefault="00627CC7" w:rsidP="00627CC7">
      <w:pPr>
        <w:jc w:val="both"/>
        <w:rPr>
          <w:lang w:val="el-GR"/>
        </w:rPr>
      </w:pPr>
    </w:p>
    <w:p w14:paraId="6F1654DF" w14:textId="77777777" w:rsidR="00627CC7" w:rsidRDefault="00627CC7" w:rsidP="00627CC7">
      <w:pPr>
        <w:pStyle w:val="Default"/>
        <w:rPr>
          <w:sz w:val="19"/>
          <w:szCs w:val="19"/>
        </w:rPr>
      </w:pPr>
    </w:p>
    <w:p w14:paraId="46C2DDC1" w14:textId="77777777" w:rsidR="00627CC7" w:rsidRDefault="00627CC7" w:rsidP="00627CC7">
      <w:pPr>
        <w:pStyle w:val="Default"/>
        <w:ind w:left="360"/>
        <w:rPr>
          <w:sz w:val="19"/>
          <w:szCs w:val="19"/>
        </w:rPr>
      </w:pPr>
    </w:p>
    <w:p w14:paraId="3CC220F0" w14:textId="77777777" w:rsidR="00DB2A4C" w:rsidRDefault="00DB2A4C" w:rsidP="00641C7F">
      <w:pPr>
        <w:jc w:val="both"/>
        <w:rPr>
          <w:lang w:val="el-GR"/>
        </w:rPr>
      </w:pPr>
    </w:p>
    <w:p w14:paraId="7E765945" w14:textId="77777777" w:rsidR="00DB2A4C" w:rsidRDefault="00DB2A4C" w:rsidP="00641C7F">
      <w:pPr>
        <w:jc w:val="both"/>
        <w:rPr>
          <w:b/>
          <w:u w:val="single"/>
          <w:lang w:val="el-GR"/>
        </w:rPr>
      </w:pPr>
    </w:p>
    <w:p w14:paraId="1D4BB437" w14:textId="77777777" w:rsidR="00276035" w:rsidRDefault="00276035" w:rsidP="00641C7F">
      <w:pPr>
        <w:jc w:val="both"/>
        <w:rPr>
          <w:b/>
          <w:u w:val="single"/>
          <w:lang w:val="el-GR"/>
        </w:rPr>
      </w:pPr>
    </w:p>
    <w:p w14:paraId="7C4D571A" w14:textId="77777777" w:rsidR="00867303" w:rsidRPr="009A38B8" w:rsidRDefault="00867303" w:rsidP="00641C7F">
      <w:pPr>
        <w:jc w:val="both"/>
        <w:rPr>
          <w:lang w:val="el-GR"/>
        </w:rPr>
      </w:pPr>
    </w:p>
    <w:sectPr w:rsidR="00867303" w:rsidRPr="009A38B8" w:rsidSect="0068091A">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BE43" w14:textId="77777777" w:rsidR="00AB6133" w:rsidRDefault="00AB6133" w:rsidP="000D1D70">
      <w:pPr>
        <w:spacing w:after="0" w:line="240" w:lineRule="auto"/>
      </w:pPr>
      <w:r>
        <w:separator/>
      </w:r>
    </w:p>
  </w:endnote>
  <w:endnote w:type="continuationSeparator" w:id="0">
    <w:p w14:paraId="54802750" w14:textId="77777777" w:rsidR="00AB6133" w:rsidRDefault="00AB6133" w:rsidP="000D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jc w:val="center"/>
      <w:tblLayout w:type="fixed"/>
      <w:tblLook w:val="01E0" w:firstRow="1" w:lastRow="1" w:firstColumn="1" w:lastColumn="1" w:noHBand="0" w:noVBand="0"/>
    </w:tblPr>
    <w:tblGrid>
      <w:gridCol w:w="3386"/>
      <w:gridCol w:w="813"/>
      <w:gridCol w:w="4096"/>
    </w:tblGrid>
    <w:tr w:rsidR="0068091A" w14:paraId="494C4D6D" w14:textId="77777777" w:rsidTr="0068091A">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3220C11" w14:textId="05F2656A" w:rsidR="0068091A" w:rsidRDefault="0068091A" w:rsidP="0068091A">
          <w:pPr>
            <w:spacing w:line="252" w:lineRule="auto"/>
            <w:jc w:val="center"/>
            <w:rPr>
              <w:lang w:eastAsia="el-GR"/>
            </w:rPr>
          </w:pPr>
          <w:r>
            <w:rPr>
              <w:noProof/>
            </w:rPr>
            <w:drawing>
              <wp:anchor distT="0" distB="0" distL="114300" distR="114300" simplePos="0" relativeHeight="251659264" behindDoc="0" locked="0" layoutInCell="1" allowOverlap="1" wp14:anchorId="608255CA" wp14:editId="0EB9B8C7">
                <wp:simplePos x="0" y="0"/>
                <wp:positionH relativeFrom="column">
                  <wp:align>left</wp:align>
                </wp:positionH>
                <wp:positionV relativeFrom="paragraph">
                  <wp:posOffset>0</wp:posOffset>
                </wp:positionV>
                <wp:extent cx="2000250" cy="247650"/>
                <wp:effectExtent l="0" t="0" r="0" b="0"/>
                <wp:wrapNone/>
                <wp:docPr id="11423659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4C3587F2" w14:textId="77777777" w:rsidR="0068091A" w:rsidRDefault="0068091A" w:rsidP="0068091A">
          <w:pPr>
            <w:spacing w:line="252" w:lineRule="auto"/>
            <w:jc w:val="center"/>
            <w:rPr>
              <w:rFonts w:eastAsia="Calibri" w:cstheme="minorHAnsi"/>
              <w:sz w:val="18"/>
              <w:szCs w:val="18"/>
            </w:rPr>
          </w:pPr>
          <w:r>
            <w:rPr>
              <w:rFonts w:eastAsia="Calibri" w:cstheme="minorHAnsi"/>
              <w:sz w:val="18"/>
              <w:szCs w:val="18"/>
            </w:rPr>
            <w:fldChar w:fldCharType="begin"/>
          </w:r>
          <w:r>
            <w:rPr>
              <w:rFonts w:cstheme="minorHAnsi"/>
              <w:sz w:val="18"/>
              <w:szCs w:val="18"/>
            </w:rPr>
            <w:instrText>PAGE</w:instrText>
          </w:r>
          <w:r>
            <w:rPr>
              <w:rFonts w:eastAsia="Calibri" w:cstheme="minorHAnsi"/>
              <w:sz w:val="18"/>
              <w:szCs w:val="18"/>
            </w:rPr>
            <w:fldChar w:fldCharType="separate"/>
          </w:r>
          <w:r>
            <w:rPr>
              <w:rFonts w:cstheme="minorHAnsi"/>
              <w:noProof/>
              <w:sz w:val="18"/>
              <w:szCs w:val="18"/>
            </w:rPr>
            <w:t>7</w:t>
          </w:r>
          <w:r>
            <w:rPr>
              <w:rFonts w:eastAsia="Calibr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3CAD295B" w14:textId="2F63CE66" w:rsidR="0068091A" w:rsidRPr="0068091A" w:rsidRDefault="0068091A" w:rsidP="0068091A">
          <w:pPr>
            <w:spacing w:line="252" w:lineRule="auto"/>
            <w:jc w:val="right"/>
            <w:rPr>
              <w:rFonts w:ascii="Tahoma" w:eastAsia="Tahoma" w:hAnsi="Tahoma" w:cs="Tahoma"/>
              <w:color w:val="000000" w:themeColor="text1"/>
              <w:sz w:val="16"/>
              <w:szCs w:val="16"/>
              <w:lang w:val="el-GR"/>
            </w:rPr>
          </w:pPr>
          <w:r w:rsidRPr="0068091A">
            <w:rPr>
              <w:rFonts w:eastAsia="Tahoma" w:cs="Tahoma"/>
              <w:color w:val="000000" w:themeColor="text1"/>
              <w:sz w:val="16"/>
              <w:szCs w:val="16"/>
              <w:lang w:val="el-GR"/>
            </w:rPr>
            <w:t>Οδηγίες: Ο.Ε.ΙΙ.5_</w:t>
          </w:r>
          <w:r>
            <w:rPr>
              <w:rFonts w:eastAsia="Tahoma" w:cs="Tahoma"/>
              <w:color w:val="000000" w:themeColor="text1"/>
              <w:sz w:val="16"/>
              <w:szCs w:val="16"/>
              <w:lang w:val="el-GR"/>
            </w:rPr>
            <w:t>4</w:t>
          </w:r>
        </w:p>
        <w:p w14:paraId="5A185BC1" w14:textId="77777777" w:rsidR="0068091A" w:rsidRPr="0068091A" w:rsidRDefault="0068091A" w:rsidP="0068091A">
          <w:pPr>
            <w:spacing w:line="252" w:lineRule="auto"/>
            <w:jc w:val="right"/>
            <w:rPr>
              <w:rFonts w:ascii="Verdana" w:eastAsia="Times New Roman" w:hAnsi="Verdana" w:cs="Times New Roman"/>
              <w:color w:val="44546A" w:themeColor="text2"/>
              <w:sz w:val="20"/>
              <w:szCs w:val="20"/>
              <w:lang w:val="el-GR"/>
            </w:rPr>
          </w:pPr>
          <w:r w:rsidRPr="0068091A">
            <w:rPr>
              <w:rFonts w:eastAsia="Tahoma" w:cs="Tahoma"/>
              <w:color w:val="000000" w:themeColor="text1"/>
              <w:sz w:val="16"/>
              <w:szCs w:val="16"/>
              <w:lang w:val="el-GR"/>
            </w:rPr>
            <w:t>Έκδοση:1</w:t>
          </w:r>
          <w:r w:rsidRPr="0068091A">
            <w:rPr>
              <w:rFonts w:eastAsia="Tahoma" w:cs="Tahoma"/>
              <w:color w:val="000000" w:themeColor="text1"/>
              <w:sz w:val="16"/>
              <w:szCs w:val="16"/>
              <w:vertAlign w:val="superscript"/>
              <w:lang w:val="el-GR"/>
            </w:rPr>
            <w:t>η</w:t>
          </w:r>
          <w:r w:rsidRPr="0068091A">
            <w:rPr>
              <w:rFonts w:eastAsia="Tahoma" w:cs="Tahoma"/>
              <w:color w:val="000000" w:themeColor="text1"/>
              <w:sz w:val="16"/>
              <w:szCs w:val="16"/>
              <w:lang w:val="el-GR"/>
            </w:rPr>
            <w:t xml:space="preserve"> </w:t>
          </w:r>
        </w:p>
        <w:p w14:paraId="7384D0D4" w14:textId="77777777" w:rsidR="0068091A" w:rsidRDefault="0068091A" w:rsidP="0068091A">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xml:space="preserve">. </w:t>
          </w:r>
          <w:proofErr w:type="spellStart"/>
          <w:r>
            <w:rPr>
              <w:rFonts w:eastAsia="Tahoma" w:cs="Tahoma"/>
              <w:color w:val="000000" w:themeColor="text1"/>
              <w:sz w:val="16"/>
              <w:szCs w:val="16"/>
            </w:rPr>
            <w:t>Έκδοσης</w:t>
          </w:r>
          <w:proofErr w:type="spellEnd"/>
          <w:r>
            <w:rPr>
              <w:rFonts w:eastAsia="Tahoma" w:cs="Tahoma"/>
              <w:color w:val="000000" w:themeColor="text1"/>
              <w:sz w:val="16"/>
              <w:szCs w:val="16"/>
            </w:rPr>
            <w:t xml:space="preserve">: </w:t>
          </w:r>
          <w:proofErr w:type="spellStart"/>
          <w:r>
            <w:rPr>
              <w:rFonts w:eastAsia="Tahoma" w:cs="Tahoma"/>
              <w:color w:val="000000" w:themeColor="text1"/>
              <w:sz w:val="16"/>
              <w:szCs w:val="16"/>
            </w:rPr>
            <w:t>Ιούνιος</w:t>
          </w:r>
          <w:proofErr w:type="spellEnd"/>
          <w:r>
            <w:rPr>
              <w:rFonts w:eastAsia="Tahoma" w:cs="Tahoma"/>
              <w:color w:val="000000" w:themeColor="text1"/>
              <w:sz w:val="16"/>
              <w:szCs w:val="16"/>
            </w:rPr>
            <w:t xml:space="preserve"> 2023</w:t>
          </w:r>
        </w:p>
      </w:tc>
    </w:tr>
  </w:tbl>
  <w:p w14:paraId="7F5B0CF5" w14:textId="77777777" w:rsidR="000D1D70" w:rsidRDefault="000D1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7855" w14:textId="77777777" w:rsidR="00AB6133" w:rsidRDefault="00AB6133" w:rsidP="000D1D70">
      <w:pPr>
        <w:spacing w:after="0" w:line="240" w:lineRule="auto"/>
      </w:pPr>
      <w:r>
        <w:separator/>
      </w:r>
    </w:p>
  </w:footnote>
  <w:footnote w:type="continuationSeparator" w:id="0">
    <w:p w14:paraId="62713358" w14:textId="77777777" w:rsidR="00AB6133" w:rsidRDefault="00AB6133" w:rsidP="000D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D17A5"/>
    <w:multiLevelType w:val="hybridMultilevel"/>
    <w:tmpl w:val="1BC68E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CD84"/>
    <w:multiLevelType w:val="hybridMultilevel"/>
    <w:tmpl w:val="9E801D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20D30"/>
    <w:multiLevelType w:val="hybridMultilevel"/>
    <w:tmpl w:val="3E7EEB4A"/>
    <w:lvl w:ilvl="0" w:tplc="ABCC57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71304D"/>
    <w:multiLevelType w:val="hybridMultilevel"/>
    <w:tmpl w:val="5FB8758E"/>
    <w:lvl w:ilvl="0" w:tplc="4F887F5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AD22E23"/>
    <w:multiLevelType w:val="hybridMultilevel"/>
    <w:tmpl w:val="4778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B2A7"/>
    <w:multiLevelType w:val="hybridMultilevel"/>
    <w:tmpl w:val="857E3C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6B5FB7"/>
    <w:multiLevelType w:val="hybridMultilevel"/>
    <w:tmpl w:val="70DC1EEE"/>
    <w:lvl w:ilvl="0" w:tplc="4F887F5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3DF9E4C0"/>
    <w:multiLevelType w:val="hybridMultilevel"/>
    <w:tmpl w:val="4FC8EA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D2762F"/>
    <w:multiLevelType w:val="hybridMultilevel"/>
    <w:tmpl w:val="8D7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82718"/>
    <w:multiLevelType w:val="hybridMultilevel"/>
    <w:tmpl w:val="04E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87C4F"/>
    <w:multiLevelType w:val="hybridMultilevel"/>
    <w:tmpl w:val="8918BFDA"/>
    <w:lvl w:ilvl="0" w:tplc="ABCC5764">
      <w:start w:val="1"/>
      <w:numFmt w:val="lowerRoman"/>
      <w:lvlText w:val="%1."/>
      <w:lvlJc w:val="left"/>
      <w:pPr>
        <w:ind w:left="768" w:hanging="360"/>
      </w:pPr>
      <w:rPr>
        <w:rFonts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1" w15:restartNumberingAfterBreak="0">
    <w:nsid w:val="66575EFE"/>
    <w:multiLevelType w:val="hybridMultilevel"/>
    <w:tmpl w:val="BA7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11972"/>
    <w:multiLevelType w:val="hybridMultilevel"/>
    <w:tmpl w:val="A446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A3613F"/>
    <w:multiLevelType w:val="hybridMultilevel"/>
    <w:tmpl w:val="09BE21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77961559"/>
    <w:multiLevelType w:val="hybridMultilevel"/>
    <w:tmpl w:val="E490EAD4"/>
    <w:lvl w:ilvl="0" w:tplc="7B363AC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FE3F64"/>
    <w:multiLevelType w:val="hybridMultilevel"/>
    <w:tmpl w:val="03FE9B7A"/>
    <w:lvl w:ilvl="0" w:tplc="4F887F5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1006554">
    <w:abstractNumId w:val="9"/>
  </w:num>
  <w:num w:numId="2" w16cid:durableId="935093413">
    <w:abstractNumId w:val="11"/>
  </w:num>
  <w:num w:numId="3" w16cid:durableId="954019569">
    <w:abstractNumId w:val="4"/>
  </w:num>
  <w:num w:numId="4" w16cid:durableId="1569456693">
    <w:abstractNumId w:val="8"/>
  </w:num>
  <w:num w:numId="5" w16cid:durableId="741637437">
    <w:abstractNumId w:val="13"/>
  </w:num>
  <w:num w:numId="6" w16cid:durableId="1239287798">
    <w:abstractNumId w:val="12"/>
  </w:num>
  <w:num w:numId="7" w16cid:durableId="1310095445">
    <w:abstractNumId w:val="6"/>
  </w:num>
  <w:num w:numId="8" w16cid:durableId="18898912">
    <w:abstractNumId w:val="14"/>
  </w:num>
  <w:num w:numId="9" w16cid:durableId="1019744919">
    <w:abstractNumId w:val="0"/>
  </w:num>
  <w:num w:numId="10" w16cid:durableId="844171019">
    <w:abstractNumId w:val="7"/>
  </w:num>
  <w:num w:numId="11" w16cid:durableId="1114713480">
    <w:abstractNumId w:val="1"/>
  </w:num>
  <w:num w:numId="12" w16cid:durableId="1035890420">
    <w:abstractNumId w:val="5"/>
  </w:num>
  <w:num w:numId="13" w16cid:durableId="1872448242">
    <w:abstractNumId w:val="15"/>
  </w:num>
  <w:num w:numId="14" w16cid:durableId="1132287075">
    <w:abstractNumId w:val="3"/>
  </w:num>
  <w:num w:numId="15" w16cid:durableId="717975355">
    <w:abstractNumId w:val="2"/>
  </w:num>
  <w:num w:numId="16" w16cid:durableId="135923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8"/>
    <w:rsid w:val="000D1D70"/>
    <w:rsid w:val="000E784B"/>
    <w:rsid w:val="00166AA9"/>
    <w:rsid w:val="001E4D02"/>
    <w:rsid w:val="001F2724"/>
    <w:rsid w:val="00233A2D"/>
    <w:rsid w:val="00276035"/>
    <w:rsid w:val="00280EB7"/>
    <w:rsid w:val="002A63FA"/>
    <w:rsid w:val="00353EDA"/>
    <w:rsid w:val="00530BED"/>
    <w:rsid w:val="005F0B2F"/>
    <w:rsid w:val="00627CC7"/>
    <w:rsid w:val="00641C7F"/>
    <w:rsid w:val="0068091A"/>
    <w:rsid w:val="00715F3B"/>
    <w:rsid w:val="0073316C"/>
    <w:rsid w:val="00815C4B"/>
    <w:rsid w:val="00867303"/>
    <w:rsid w:val="008B4F37"/>
    <w:rsid w:val="009174CB"/>
    <w:rsid w:val="00990398"/>
    <w:rsid w:val="009A38B8"/>
    <w:rsid w:val="00A0561E"/>
    <w:rsid w:val="00AB1D9C"/>
    <w:rsid w:val="00AB6133"/>
    <w:rsid w:val="00B17C6B"/>
    <w:rsid w:val="00B20107"/>
    <w:rsid w:val="00B436EE"/>
    <w:rsid w:val="00B46F6F"/>
    <w:rsid w:val="00CE137B"/>
    <w:rsid w:val="00CE1C9E"/>
    <w:rsid w:val="00D53FF0"/>
    <w:rsid w:val="00D91AEE"/>
    <w:rsid w:val="00DB2A4C"/>
    <w:rsid w:val="00E245C3"/>
    <w:rsid w:val="00F274F1"/>
    <w:rsid w:val="00F82708"/>
    <w:rsid w:val="00FE459C"/>
    <w:rsid w:val="00FE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62C72"/>
  <w15:chartTrackingRefBased/>
  <w15:docId w15:val="{ED967D98-A2BE-48C4-B78E-8387DF6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1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8B8"/>
    <w:pPr>
      <w:ind w:left="720"/>
      <w:contextualSpacing/>
    </w:pPr>
  </w:style>
  <w:style w:type="paragraph" w:customStyle="1" w:styleId="Default">
    <w:name w:val="Default"/>
    <w:rsid w:val="009174CB"/>
    <w:pPr>
      <w:autoSpaceDE w:val="0"/>
      <w:autoSpaceDN w:val="0"/>
      <w:adjustRightInd w:val="0"/>
      <w:spacing w:after="0" w:line="240" w:lineRule="auto"/>
    </w:pPr>
    <w:rPr>
      <w:rFonts w:ascii="EUAlbertina" w:hAnsi="EUAlbertina" w:cs="EUAlbertina"/>
      <w:color w:val="000000"/>
      <w:sz w:val="24"/>
      <w:szCs w:val="24"/>
      <w:lang w:val="el-GR"/>
    </w:rPr>
  </w:style>
  <w:style w:type="character" w:customStyle="1" w:styleId="1Char">
    <w:name w:val="Επικεφαλίδα 1 Char"/>
    <w:basedOn w:val="a0"/>
    <w:link w:val="1"/>
    <w:uiPriority w:val="9"/>
    <w:rsid w:val="000D1D70"/>
    <w:rPr>
      <w:rFonts w:asciiTheme="majorHAnsi" w:eastAsiaTheme="majorEastAsia" w:hAnsiTheme="majorHAnsi" w:cstheme="majorBidi"/>
      <w:color w:val="2E74B5" w:themeColor="accent1" w:themeShade="BF"/>
      <w:sz w:val="32"/>
      <w:szCs w:val="32"/>
    </w:rPr>
  </w:style>
  <w:style w:type="paragraph" w:styleId="a4">
    <w:name w:val="header"/>
    <w:basedOn w:val="a"/>
    <w:link w:val="Char"/>
    <w:uiPriority w:val="99"/>
    <w:unhideWhenUsed/>
    <w:rsid w:val="000D1D70"/>
    <w:pPr>
      <w:tabs>
        <w:tab w:val="center" w:pos="4153"/>
        <w:tab w:val="right" w:pos="8306"/>
      </w:tabs>
      <w:spacing w:after="0" w:line="240" w:lineRule="auto"/>
    </w:pPr>
  </w:style>
  <w:style w:type="character" w:customStyle="1" w:styleId="Char">
    <w:name w:val="Κεφαλίδα Char"/>
    <w:basedOn w:val="a0"/>
    <w:link w:val="a4"/>
    <w:uiPriority w:val="99"/>
    <w:rsid w:val="000D1D70"/>
  </w:style>
  <w:style w:type="paragraph" w:styleId="a5">
    <w:name w:val="footer"/>
    <w:basedOn w:val="a"/>
    <w:link w:val="Char0"/>
    <w:uiPriority w:val="99"/>
    <w:unhideWhenUsed/>
    <w:rsid w:val="000D1D70"/>
    <w:pPr>
      <w:tabs>
        <w:tab w:val="center" w:pos="4153"/>
        <w:tab w:val="right" w:pos="8306"/>
      </w:tabs>
      <w:spacing w:after="0" w:line="240" w:lineRule="auto"/>
    </w:pPr>
  </w:style>
  <w:style w:type="character" w:customStyle="1" w:styleId="Char0">
    <w:name w:val="Υποσέλιδο Char"/>
    <w:basedOn w:val="a0"/>
    <w:link w:val="a5"/>
    <w:uiPriority w:val="99"/>
    <w:rsid w:val="000D1D70"/>
  </w:style>
  <w:style w:type="paragraph" w:styleId="-HTML">
    <w:name w:val="HTML Preformatted"/>
    <w:basedOn w:val="a"/>
    <w:link w:val="-HTMLChar"/>
    <w:uiPriority w:val="99"/>
    <w:semiHidden/>
    <w:unhideWhenUsed/>
    <w:rsid w:val="00715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715F3B"/>
    <w:rPr>
      <w:rFonts w:ascii="Courier New" w:eastAsia="Times New Roman" w:hAnsi="Courier New" w:cs="Courier New"/>
      <w:sz w:val="20"/>
      <w:szCs w:val="20"/>
      <w:lang w:val="el-GR" w:eastAsia="el-GR"/>
    </w:rPr>
  </w:style>
  <w:style w:type="character" w:customStyle="1" w:styleId="y2iqfc">
    <w:name w:val="y2iqfc"/>
    <w:basedOn w:val="a0"/>
    <w:rsid w:val="00715F3B"/>
  </w:style>
  <w:style w:type="character" w:styleId="a6">
    <w:name w:val="page number"/>
    <w:basedOn w:val="a0"/>
    <w:rsid w:val="0016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2810">
      <w:bodyDiv w:val="1"/>
      <w:marLeft w:val="0"/>
      <w:marRight w:val="0"/>
      <w:marTop w:val="0"/>
      <w:marBottom w:val="0"/>
      <w:divBdr>
        <w:top w:val="none" w:sz="0" w:space="0" w:color="auto"/>
        <w:left w:val="none" w:sz="0" w:space="0" w:color="auto"/>
        <w:bottom w:val="none" w:sz="0" w:space="0" w:color="auto"/>
        <w:right w:val="none" w:sz="0" w:space="0" w:color="auto"/>
      </w:divBdr>
    </w:div>
    <w:div w:id="8321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10448</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Χρήστος Τραυλός</cp:lastModifiedBy>
  <cp:revision>4</cp:revision>
  <dcterms:created xsi:type="dcterms:W3CDTF">2023-06-26T12:53:00Z</dcterms:created>
  <dcterms:modified xsi:type="dcterms:W3CDTF">2023-06-30T10:32:00Z</dcterms:modified>
</cp:coreProperties>
</file>