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7EAC" w14:textId="77777777" w:rsidR="002B7FF1" w:rsidRDefault="002B7FF1" w:rsidP="002B7FF1">
      <w:pPr>
        <w:spacing w:after="0" w:line="300" w:lineRule="atLeast"/>
        <w:ind w:right="-154"/>
        <w:rPr>
          <w:rFonts w:ascii="Arial Narrow" w:hAnsi="Arial Narrow"/>
          <w:b/>
        </w:rPr>
      </w:pP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636FAF" w:rsidRPr="007C5F89" w14:paraId="407A3575" w14:textId="77777777" w:rsidTr="00464C5C">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5674"/>
            </w:tblGrid>
            <w:tr w:rsidR="00636FAF" w:rsidRPr="004B472F" w14:paraId="0A0056F1" w14:textId="77777777" w:rsidTr="00464C5C">
              <w:trPr>
                <w:trHeight w:val="20"/>
              </w:trPr>
              <w:tc>
                <w:tcPr>
                  <w:tcW w:w="6926" w:type="dxa"/>
                  <w:gridSpan w:val="2"/>
                  <w:shd w:val="clear" w:color="auto" w:fill="auto"/>
                </w:tcPr>
                <w:p w14:paraId="58F38CFC" w14:textId="77777777" w:rsidR="00636FAF" w:rsidRPr="007C5F89" w:rsidRDefault="00636FAF" w:rsidP="00464C5C">
                  <w:pPr>
                    <w:tabs>
                      <w:tab w:val="center" w:pos="4153"/>
                      <w:tab w:val="right" w:pos="8306"/>
                    </w:tabs>
                    <w:spacing w:after="80"/>
                    <w:ind w:right="2714"/>
                    <w:jc w:val="center"/>
                    <w:rPr>
                      <w:rFonts w:cs="Calibri"/>
                      <w:b/>
                      <w:bCs/>
                      <w:color w:val="002060"/>
                      <w:lang w:val="x-none"/>
                    </w:rPr>
                  </w:pPr>
                  <w:r w:rsidRPr="007C5F89">
                    <w:rPr>
                      <w:rFonts w:cs="Calibri"/>
                      <w:noProof/>
                      <w:lang w:eastAsia="el-GR"/>
                    </w:rPr>
                    <w:drawing>
                      <wp:inline distT="0" distB="0" distL="0" distR="0" wp14:anchorId="2A47E065" wp14:editId="22783FC3">
                        <wp:extent cx="657225" cy="657225"/>
                        <wp:effectExtent l="0" t="0" r="9525" b="9525"/>
                        <wp:docPr id="2" name="Picture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14:paraId="12748D2C" w14:textId="77777777" w:rsidR="00636FAF" w:rsidRPr="007C5F89" w:rsidRDefault="00636FAF" w:rsidP="00464C5C">
                  <w:pPr>
                    <w:tabs>
                      <w:tab w:val="center" w:pos="4153"/>
                      <w:tab w:val="right" w:pos="8306"/>
                    </w:tabs>
                    <w:ind w:right="2714"/>
                    <w:jc w:val="center"/>
                    <w:rPr>
                      <w:rFonts w:cs="Calibri"/>
                      <w:b/>
                      <w:bCs/>
                      <w:color w:val="002060"/>
                      <w:lang w:val="x-none"/>
                    </w:rPr>
                  </w:pPr>
                  <w:r w:rsidRPr="007C5F89">
                    <w:rPr>
                      <w:rFonts w:cs="Calibri"/>
                      <w:b/>
                      <w:bCs/>
                      <w:color w:val="002060"/>
                      <w:lang w:val="x-none"/>
                    </w:rPr>
                    <w:t>ΕΛΛΗΝΙΚΗ ΔΗΜΟΚΡΑΤΙΑ</w:t>
                  </w:r>
                </w:p>
                <w:p w14:paraId="1C587A7F" w14:textId="77777777" w:rsidR="00636FAF" w:rsidRPr="007C5F89" w:rsidRDefault="00636FAF" w:rsidP="00464C5C">
                  <w:pPr>
                    <w:tabs>
                      <w:tab w:val="center" w:pos="4153"/>
                      <w:tab w:val="right" w:pos="8306"/>
                    </w:tabs>
                    <w:ind w:right="2714"/>
                    <w:jc w:val="center"/>
                    <w:rPr>
                      <w:rFonts w:cs="Calibri"/>
                      <w:b/>
                      <w:bCs/>
                      <w:color w:val="002060"/>
                      <w:lang w:val="x-none"/>
                    </w:rPr>
                  </w:pPr>
                  <w:r w:rsidRPr="007C5F89">
                    <w:rPr>
                      <w:rFonts w:cs="Calibri"/>
                      <w:b/>
                      <w:bCs/>
                      <w:color w:val="002060"/>
                      <w:lang w:val="x-none"/>
                    </w:rPr>
                    <w:t>Υπουργείο Μετανάστευσης &amp; Ασύλου</w:t>
                  </w:r>
                </w:p>
                <w:p w14:paraId="096025BE" w14:textId="77777777" w:rsidR="00636FAF" w:rsidRPr="007C5F89" w:rsidRDefault="00636FAF" w:rsidP="00464C5C">
                  <w:pPr>
                    <w:tabs>
                      <w:tab w:val="center" w:pos="4153"/>
                      <w:tab w:val="right" w:pos="8306"/>
                    </w:tabs>
                    <w:rPr>
                      <w:rFonts w:cs="Calibri"/>
                      <w:lang w:val="x-none"/>
                    </w:rPr>
                  </w:pPr>
                  <w:r w:rsidRPr="02068966">
                    <w:rPr>
                      <w:rFonts w:cs="Calibri"/>
                    </w:rPr>
                    <w:t>Γενική Γραμματεία Μεταναστευτικής Πολιτικής</w:t>
                  </w:r>
                </w:p>
                <w:p w14:paraId="4894A810" w14:textId="77777777" w:rsidR="00636FAF" w:rsidRPr="007C5F89" w:rsidRDefault="00636FAF" w:rsidP="00464C5C">
                  <w:pPr>
                    <w:tabs>
                      <w:tab w:val="center" w:pos="4153"/>
                      <w:tab w:val="right" w:pos="8306"/>
                    </w:tabs>
                    <w:rPr>
                      <w:rFonts w:cs="Calibri"/>
                      <w:lang w:val="x-none"/>
                    </w:rPr>
                  </w:pPr>
                  <w:r w:rsidRPr="007C5F89">
                    <w:rPr>
                      <w:rFonts w:cs="Calibri"/>
                      <w:lang w:val="x-none"/>
                    </w:rPr>
                    <w:t>Ειδική Υπηρεσία Συντονισμού &amp; Διαχείρισης Προγραμμάτων Μετανάστευσης &amp; Εσωτερικών Υποθέσεων (ΕΥΣΥΔ-ΜΕΥ)</w:t>
                  </w:r>
                </w:p>
              </w:tc>
            </w:tr>
            <w:tr w:rsidR="00636FAF" w:rsidRPr="007C5F89" w14:paraId="7DA87BB0" w14:textId="77777777" w:rsidTr="00464C5C">
              <w:trPr>
                <w:trHeight w:val="20"/>
              </w:trPr>
              <w:tc>
                <w:tcPr>
                  <w:tcW w:w="6926" w:type="dxa"/>
                  <w:gridSpan w:val="2"/>
                  <w:shd w:val="clear" w:color="auto" w:fill="auto"/>
                </w:tcPr>
                <w:p w14:paraId="4A1408F5" w14:textId="6ECF8B42" w:rsidR="00636FAF" w:rsidRPr="007C5F89" w:rsidRDefault="00636FAF" w:rsidP="00464C5C">
                  <w:pPr>
                    <w:tabs>
                      <w:tab w:val="center" w:pos="4153"/>
                      <w:tab w:val="right" w:pos="8306"/>
                    </w:tabs>
                    <w:rPr>
                      <w:rFonts w:cs="Calibri"/>
                      <w:sz w:val="18"/>
                      <w:szCs w:val="18"/>
                      <w:lang w:val="x-none"/>
                    </w:rPr>
                  </w:pPr>
                  <w:r w:rsidRPr="007C5F89">
                    <w:rPr>
                      <w:rFonts w:cs="Calibri"/>
                      <w:sz w:val="18"/>
                      <w:szCs w:val="18"/>
                      <w:lang w:val="x-none"/>
                    </w:rPr>
                    <w:t>Μονάδα …..: ……………….</w:t>
                  </w:r>
                </w:p>
              </w:tc>
            </w:tr>
            <w:tr w:rsidR="00636FAF" w:rsidRPr="004B472F" w14:paraId="203C3F87" w14:textId="77777777" w:rsidTr="00464C5C">
              <w:trPr>
                <w:trHeight w:val="20"/>
              </w:trPr>
              <w:tc>
                <w:tcPr>
                  <w:tcW w:w="1252" w:type="dxa"/>
                  <w:shd w:val="clear" w:color="auto" w:fill="auto"/>
                </w:tcPr>
                <w:p w14:paraId="439E033A" w14:textId="77777777" w:rsidR="00636FAF" w:rsidRPr="007C5F89" w:rsidRDefault="00636FAF" w:rsidP="00464C5C">
                  <w:pPr>
                    <w:tabs>
                      <w:tab w:val="center" w:pos="4153"/>
                      <w:tab w:val="right" w:pos="8306"/>
                    </w:tabs>
                    <w:jc w:val="both"/>
                    <w:rPr>
                      <w:rFonts w:cs="Calibri"/>
                      <w:noProof/>
                      <w:sz w:val="18"/>
                      <w:szCs w:val="18"/>
                      <w:lang w:val="x-none"/>
                    </w:rPr>
                  </w:pPr>
                  <w:r w:rsidRPr="007C5F89">
                    <w:rPr>
                      <w:rFonts w:cs="Calibri"/>
                      <w:noProof/>
                      <w:sz w:val="18"/>
                      <w:szCs w:val="18"/>
                      <w:lang w:val="x-none"/>
                    </w:rPr>
                    <w:t>Ταχ. Διεύθ</w:t>
                  </w:r>
                  <w:r w:rsidRPr="007C5F89">
                    <w:rPr>
                      <w:rFonts w:cs="Calibri"/>
                      <w:noProof/>
                      <w:sz w:val="18"/>
                      <w:szCs w:val="18"/>
                    </w:rPr>
                    <w:t>.</w:t>
                  </w:r>
                  <w:r w:rsidRPr="007C5F89">
                    <w:rPr>
                      <w:rFonts w:cs="Calibri"/>
                      <w:noProof/>
                      <w:sz w:val="18"/>
                      <w:szCs w:val="18"/>
                      <w:lang w:val="x-none"/>
                    </w:rPr>
                    <w:t>:</w:t>
                  </w:r>
                </w:p>
              </w:tc>
              <w:tc>
                <w:tcPr>
                  <w:tcW w:w="5674" w:type="dxa"/>
                </w:tcPr>
                <w:p w14:paraId="1FEE9E51" w14:textId="77777777" w:rsidR="00636FAF" w:rsidRPr="007C5F89" w:rsidRDefault="00636FAF" w:rsidP="00464C5C">
                  <w:pPr>
                    <w:tabs>
                      <w:tab w:val="center" w:pos="4153"/>
                      <w:tab w:val="right" w:pos="8306"/>
                    </w:tabs>
                    <w:rPr>
                      <w:rFonts w:cs="Calibri"/>
                      <w:sz w:val="18"/>
                      <w:szCs w:val="18"/>
                      <w:lang w:val="x-none"/>
                    </w:rPr>
                  </w:pPr>
                  <w:r w:rsidRPr="007C5F89">
                    <w:rPr>
                      <w:rFonts w:cs="Calibri"/>
                      <w:sz w:val="18"/>
                      <w:szCs w:val="18"/>
                      <w:lang w:val="x-none"/>
                    </w:rPr>
                    <w:t>Λ. Θηβών 196-198, Άγ. Ι. Ρέντης, 182 33</w:t>
                  </w:r>
                </w:p>
              </w:tc>
            </w:tr>
            <w:tr w:rsidR="00636FAF" w:rsidRPr="007C5F89" w14:paraId="00C2DB36" w14:textId="77777777" w:rsidTr="00464C5C">
              <w:trPr>
                <w:trHeight w:val="20"/>
              </w:trPr>
              <w:tc>
                <w:tcPr>
                  <w:tcW w:w="1252" w:type="dxa"/>
                  <w:shd w:val="clear" w:color="auto" w:fill="auto"/>
                </w:tcPr>
                <w:p w14:paraId="425DD710" w14:textId="77777777" w:rsidR="00636FAF" w:rsidRPr="007C5F89" w:rsidRDefault="00636FAF" w:rsidP="00464C5C">
                  <w:pPr>
                    <w:tabs>
                      <w:tab w:val="center" w:pos="4153"/>
                      <w:tab w:val="right" w:pos="8306"/>
                    </w:tabs>
                    <w:jc w:val="both"/>
                    <w:rPr>
                      <w:rFonts w:cs="Calibri"/>
                      <w:noProof/>
                      <w:sz w:val="18"/>
                      <w:szCs w:val="18"/>
                      <w:lang w:val="x-none"/>
                    </w:rPr>
                  </w:pPr>
                  <w:r w:rsidRPr="007C5F89">
                    <w:rPr>
                      <w:rFonts w:cs="Calibri"/>
                      <w:noProof/>
                      <w:sz w:val="18"/>
                      <w:szCs w:val="18"/>
                      <w:lang w:val="x-none"/>
                    </w:rPr>
                    <w:t>Πληροφορίες:</w:t>
                  </w:r>
                </w:p>
              </w:tc>
              <w:tc>
                <w:tcPr>
                  <w:tcW w:w="5674" w:type="dxa"/>
                </w:tcPr>
                <w:p w14:paraId="2510636C" w14:textId="77777777" w:rsidR="00636FAF" w:rsidRPr="007C5F89" w:rsidRDefault="00636FAF" w:rsidP="00464C5C">
                  <w:pPr>
                    <w:tabs>
                      <w:tab w:val="center" w:pos="4153"/>
                      <w:tab w:val="right" w:pos="8306"/>
                    </w:tabs>
                    <w:rPr>
                      <w:rFonts w:cs="Calibri"/>
                      <w:b/>
                      <w:bCs/>
                      <w:sz w:val="18"/>
                      <w:szCs w:val="18"/>
                      <w:lang w:val="x-none"/>
                    </w:rPr>
                  </w:pPr>
                  <w:r w:rsidRPr="6D89333E">
                    <w:rPr>
                      <w:rFonts w:cs="Calibri"/>
                      <w:b/>
                      <w:bCs/>
                      <w:sz w:val="18"/>
                      <w:szCs w:val="18"/>
                    </w:rPr>
                    <w:t xml:space="preserve">Όνομα Επώνυμο συντάκτη </w:t>
                  </w:r>
                </w:p>
              </w:tc>
            </w:tr>
            <w:tr w:rsidR="00636FAF" w:rsidRPr="007C5F89" w14:paraId="4F09FBAC" w14:textId="77777777" w:rsidTr="00464C5C">
              <w:trPr>
                <w:trHeight w:val="300"/>
              </w:trPr>
              <w:tc>
                <w:tcPr>
                  <w:tcW w:w="1252" w:type="dxa"/>
                  <w:shd w:val="clear" w:color="auto" w:fill="auto"/>
                </w:tcPr>
                <w:p w14:paraId="4E606A34" w14:textId="77777777" w:rsidR="00636FAF" w:rsidRPr="007C5F89" w:rsidRDefault="00636FAF" w:rsidP="00464C5C">
                  <w:pPr>
                    <w:tabs>
                      <w:tab w:val="center" w:pos="4153"/>
                      <w:tab w:val="right" w:pos="8306"/>
                    </w:tabs>
                    <w:jc w:val="both"/>
                    <w:rPr>
                      <w:rFonts w:cs="Calibri"/>
                      <w:noProof/>
                      <w:sz w:val="18"/>
                      <w:szCs w:val="18"/>
                      <w:lang w:val="x-none"/>
                    </w:rPr>
                  </w:pPr>
                  <w:r w:rsidRPr="007C5F89">
                    <w:rPr>
                      <w:rFonts w:cs="Calibri"/>
                      <w:noProof/>
                      <w:sz w:val="18"/>
                      <w:szCs w:val="18"/>
                      <w:lang w:val="x-none"/>
                    </w:rPr>
                    <w:t>Τηλέφωνο:</w:t>
                  </w:r>
                </w:p>
              </w:tc>
              <w:tc>
                <w:tcPr>
                  <w:tcW w:w="5674" w:type="dxa"/>
                </w:tcPr>
                <w:p w14:paraId="63D72096" w14:textId="77777777" w:rsidR="00636FAF" w:rsidRPr="007C5F89" w:rsidRDefault="00636FAF" w:rsidP="00464C5C">
                  <w:pPr>
                    <w:tabs>
                      <w:tab w:val="center" w:pos="4153"/>
                      <w:tab w:val="right" w:pos="8306"/>
                    </w:tabs>
                    <w:rPr>
                      <w:rFonts w:cs="Calibri"/>
                      <w:b/>
                      <w:bCs/>
                      <w:sz w:val="18"/>
                      <w:szCs w:val="18"/>
                    </w:rPr>
                  </w:pPr>
                  <w:r w:rsidRPr="007C5F89">
                    <w:rPr>
                      <w:rFonts w:cs="Calibri"/>
                      <w:b/>
                      <w:bCs/>
                      <w:sz w:val="18"/>
                      <w:szCs w:val="18"/>
                      <w:lang w:val="x-none"/>
                    </w:rPr>
                    <w:t>(+30) 2131629</w:t>
                  </w:r>
                  <w:r w:rsidRPr="007C5F89">
                    <w:rPr>
                      <w:rFonts w:cs="Calibri"/>
                      <w:b/>
                      <w:bCs/>
                      <w:sz w:val="18"/>
                      <w:szCs w:val="18"/>
                    </w:rPr>
                    <w:t>100</w:t>
                  </w:r>
                </w:p>
              </w:tc>
            </w:tr>
            <w:tr w:rsidR="00636FAF" w:rsidRPr="007C5F89" w14:paraId="49871D22" w14:textId="77777777" w:rsidTr="00464C5C">
              <w:trPr>
                <w:trHeight w:val="20"/>
              </w:trPr>
              <w:tc>
                <w:tcPr>
                  <w:tcW w:w="1252" w:type="dxa"/>
                  <w:shd w:val="clear" w:color="auto" w:fill="auto"/>
                </w:tcPr>
                <w:p w14:paraId="4D08E5E0" w14:textId="77777777" w:rsidR="00636FAF" w:rsidRPr="007C5F89" w:rsidRDefault="00636FAF" w:rsidP="00464C5C">
                  <w:pPr>
                    <w:tabs>
                      <w:tab w:val="center" w:pos="4153"/>
                      <w:tab w:val="right" w:pos="8306"/>
                    </w:tabs>
                    <w:jc w:val="both"/>
                    <w:rPr>
                      <w:rFonts w:cs="Calibri"/>
                      <w:noProof/>
                      <w:sz w:val="18"/>
                      <w:szCs w:val="18"/>
                    </w:rPr>
                  </w:pPr>
                  <w:r w:rsidRPr="007C5F89">
                    <w:rPr>
                      <w:rFonts w:cs="Calibri"/>
                      <w:noProof/>
                      <w:sz w:val="18"/>
                      <w:szCs w:val="18"/>
                    </w:rPr>
                    <w:t>E-mail:</w:t>
                  </w:r>
                </w:p>
              </w:tc>
              <w:tc>
                <w:tcPr>
                  <w:tcW w:w="5674" w:type="dxa"/>
                </w:tcPr>
                <w:p w14:paraId="6967ADE5" w14:textId="77777777" w:rsidR="00636FAF" w:rsidRPr="007C5F89" w:rsidRDefault="00636FAF" w:rsidP="00464C5C">
                  <w:pPr>
                    <w:tabs>
                      <w:tab w:val="center" w:pos="4153"/>
                      <w:tab w:val="right" w:pos="8306"/>
                    </w:tabs>
                    <w:rPr>
                      <w:rFonts w:cs="Calibri"/>
                      <w:b/>
                      <w:bCs/>
                      <w:sz w:val="18"/>
                      <w:szCs w:val="18"/>
                      <w:lang w:val="en-US"/>
                    </w:rPr>
                  </w:pPr>
                  <w:r w:rsidRPr="6D89333E">
                    <w:rPr>
                      <w:rFonts w:cs="Calibri"/>
                      <w:b/>
                      <w:bCs/>
                      <w:sz w:val="18"/>
                      <w:szCs w:val="18"/>
                      <w:lang w:val="en-US"/>
                    </w:rPr>
                    <w:t xml:space="preserve">.......@migration.gov.gr </w:t>
                  </w:r>
                </w:p>
              </w:tc>
            </w:tr>
          </w:tbl>
          <w:p w14:paraId="5F756D41" w14:textId="77777777" w:rsidR="00636FAF" w:rsidRPr="007C5F89" w:rsidRDefault="00636FAF" w:rsidP="00464C5C">
            <w:pPr>
              <w:tabs>
                <w:tab w:val="center" w:pos="4153"/>
                <w:tab w:val="right" w:pos="8306"/>
              </w:tabs>
              <w:spacing w:after="80"/>
              <w:jc w:val="both"/>
              <w:rPr>
                <w:rFonts w:ascii="Arial" w:hAnsi="Arial"/>
                <w:sz w:val="24"/>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636FAF" w:rsidRPr="004B472F" w14:paraId="446B83AF" w14:textId="77777777" w:rsidTr="00464C5C">
              <w:tc>
                <w:tcPr>
                  <w:tcW w:w="2668" w:type="dxa"/>
                </w:tcPr>
                <w:p w14:paraId="36ED3087" w14:textId="77777777" w:rsidR="00636FAF" w:rsidRPr="00562CA9" w:rsidRDefault="00636FAF" w:rsidP="00464C5C">
                  <w:pPr>
                    <w:tabs>
                      <w:tab w:val="center" w:pos="4153"/>
                      <w:tab w:val="right" w:pos="8306"/>
                    </w:tabs>
                    <w:spacing w:after="80"/>
                    <w:jc w:val="center"/>
                    <w:rPr>
                      <w:rFonts w:ascii="Arial" w:hAnsi="Arial"/>
                      <w:sz w:val="24"/>
                    </w:rPr>
                  </w:pPr>
                </w:p>
              </w:tc>
            </w:tr>
            <w:tr w:rsidR="00636FAF" w:rsidRPr="004B472F" w14:paraId="11C8232D" w14:textId="77777777" w:rsidTr="00464C5C">
              <w:tc>
                <w:tcPr>
                  <w:tcW w:w="2668" w:type="dxa"/>
                </w:tcPr>
                <w:p w14:paraId="6BA7A5D7" w14:textId="77777777" w:rsidR="00636FAF" w:rsidRPr="00562CA9" w:rsidRDefault="00636FAF" w:rsidP="00464C5C">
                  <w:pPr>
                    <w:tabs>
                      <w:tab w:val="center" w:pos="4153"/>
                      <w:tab w:val="right" w:pos="8306"/>
                    </w:tabs>
                    <w:spacing w:after="80"/>
                    <w:jc w:val="center"/>
                    <w:rPr>
                      <w:rFonts w:ascii="Arial" w:hAnsi="Arial"/>
                      <w:b/>
                      <w:bCs/>
                      <w:sz w:val="24"/>
                    </w:rPr>
                  </w:pPr>
                </w:p>
                <w:p w14:paraId="19921E12" w14:textId="77777777" w:rsidR="00636FAF" w:rsidRPr="00562CA9" w:rsidRDefault="00636FAF" w:rsidP="00464C5C">
                  <w:pPr>
                    <w:tabs>
                      <w:tab w:val="center" w:pos="4153"/>
                      <w:tab w:val="right" w:pos="8306"/>
                    </w:tabs>
                    <w:spacing w:after="80"/>
                    <w:jc w:val="center"/>
                    <w:rPr>
                      <w:rFonts w:ascii="Arial" w:hAnsi="Arial"/>
                      <w:b/>
                      <w:bCs/>
                      <w:sz w:val="24"/>
                    </w:rPr>
                  </w:pPr>
                </w:p>
                <w:p w14:paraId="159860D9" w14:textId="77777777" w:rsidR="00636FAF" w:rsidRPr="00562CA9" w:rsidRDefault="00636FAF" w:rsidP="00464C5C">
                  <w:pPr>
                    <w:tabs>
                      <w:tab w:val="center" w:pos="4153"/>
                      <w:tab w:val="right" w:pos="8306"/>
                    </w:tabs>
                    <w:spacing w:after="80"/>
                    <w:jc w:val="both"/>
                    <w:rPr>
                      <w:rFonts w:ascii="Arial" w:hAnsi="Arial"/>
                      <w:b/>
                      <w:bCs/>
                      <w:sz w:val="24"/>
                    </w:rPr>
                  </w:pPr>
                </w:p>
              </w:tc>
            </w:tr>
            <w:tr w:rsidR="00636FAF" w:rsidRPr="004B472F" w14:paraId="29B4F00D" w14:textId="77777777" w:rsidTr="00464C5C">
              <w:tc>
                <w:tcPr>
                  <w:tcW w:w="2668" w:type="dxa"/>
                </w:tcPr>
                <w:p w14:paraId="45FA2D9E" w14:textId="77777777" w:rsidR="00636FAF" w:rsidRPr="00562CA9" w:rsidRDefault="00636FAF" w:rsidP="00464C5C">
                  <w:pPr>
                    <w:tabs>
                      <w:tab w:val="center" w:pos="4153"/>
                      <w:tab w:val="right" w:pos="8306"/>
                    </w:tabs>
                    <w:spacing w:after="80"/>
                    <w:jc w:val="both"/>
                    <w:rPr>
                      <w:rFonts w:ascii="Arial" w:hAnsi="Arial"/>
                      <w:sz w:val="24"/>
                    </w:rPr>
                  </w:pPr>
                </w:p>
              </w:tc>
            </w:tr>
          </w:tbl>
          <w:p w14:paraId="1D69DA8C" w14:textId="27AE44E7" w:rsidR="00636FAF" w:rsidRPr="007C5F89" w:rsidRDefault="00636FAF" w:rsidP="00464C5C">
            <w:pPr>
              <w:tabs>
                <w:tab w:val="center" w:pos="4153"/>
                <w:tab w:val="right" w:pos="8306"/>
              </w:tabs>
              <w:jc w:val="both"/>
              <w:rPr>
                <w:rFonts w:cs="Calibri"/>
                <w:lang w:val="x-none"/>
              </w:rPr>
            </w:pPr>
            <w:r w:rsidRPr="007C5F89">
              <w:rPr>
                <w:rFonts w:cs="Calibri"/>
                <w:lang w:val="x-none"/>
              </w:rPr>
              <w:t>Αγ.Ι.Ρέντης</w:t>
            </w:r>
            <w:r w:rsidR="00EB37A2">
              <w:rPr>
                <w:rFonts w:cs="Calibri"/>
                <w:lang w:val="x-none"/>
              </w:rPr>
              <w:t xml:space="preserve">, </w:t>
            </w:r>
            <w:r w:rsidRPr="007C5F89">
              <w:rPr>
                <w:rFonts w:cs="Calibri"/>
              </w:rPr>
              <w:t>….</w:t>
            </w:r>
            <w:r w:rsidRPr="007C5F89">
              <w:rPr>
                <w:rFonts w:cs="Calibri"/>
                <w:lang w:val="x-none"/>
              </w:rPr>
              <w:t>/</w:t>
            </w:r>
            <w:r w:rsidRPr="007C5F89">
              <w:rPr>
                <w:rFonts w:cs="Calibri"/>
              </w:rPr>
              <w:t>….</w:t>
            </w:r>
            <w:r w:rsidRPr="007C5F89">
              <w:rPr>
                <w:rFonts w:cs="Calibri"/>
                <w:lang w:val="x-none"/>
              </w:rPr>
              <w:t>/</w:t>
            </w:r>
            <w:r w:rsidR="00EB37A2">
              <w:rPr>
                <w:rFonts w:cs="Calibri"/>
                <w:lang w:val="x-none"/>
              </w:rPr>
              <w:t>……….</w:t>
            </w:r>
          </w:p>
          <w:p w14:paraId="00F1ECB4" w14:textId="77777777" w:rsidR="00636FAF" w:rsidRPr="007C5F89" w:rsidRDefault="00636FAF" w:rsidP="00464C5C">
            <w:pPr>
              <w:tabs>
                <w:tab w:val="center" w:pos="4153"/>
                <w:tab w:val="right" w:pos="8306"/>
              </w:tabs>
              <w:ind w:firstLine="720"/>
              <w:jc w:val="both"/>
              <w:rPr>
                <w:rFonts w:cs="Calibri"/>
                <w:lang w:val="x-none"/>
              </w:rPr>
            </w:pPr>
          </w:p>
          <w:p w14:paraId="5C125F93" w14:textId="77777777" w:rsidR="00636FAF" w:rsidRPr="007C5F89" w:rsidRDefault="00636FAF" w:rsidP="00464C5C">
            <w:pPr>
              <w:tabs>
                <w:tab w:val="center" w:pos="4153"/>
                <w:tab w:val="right" w:pos="8306"/>
              </w:tabs>
              <w:jc w:val="both"/>
              <w:rPr>
                <w:rFonts w:cs="Calibri"/>
                <w:lang w:val="x-none"/>
              </w:rPr>
            </w:pPr>
            <w:r w:rsidRPr="007C5F89">
              <w:rPr>
                <w:rFonts w:cs="Calibri"/>
                <w:lang w:val="x-none"/>
              </w:rPr>
              <w:t>Αρ. Πρωτ. …….</w:t>
            </w:r>
          </w:p>
          <w:p w14:paraId="47E96E5C" w14:textId="77777777" w:rsidR="00636FAF" w:rsidRPr="007C5F89" w:rsidRDefault="00636FAF" w:rsidP="00464C5C">
            <w:pPr>
              <w:tabs>
                <w:tab w:val="center" w:pos="4153"/>
                <w:tab w:val="right" w:pos="8306"/>
              </w:tabs>
              <w:jc w:val="both"/>
              <w:rPr>
                <w:rFonts w:cs="Calibri"/>
                <w:lang w:val="x-none"/>
              </w:rPr>
            </w:pPr>
          </w:p>
          <w:p w14:paraId="613B8A33" w14:textId="77777777" w:rsidR="00636FAF" w:rsidRPr="007C5F89" w:rsidRDefault="00636FAF" w:rsidP="00464C5C">
            <w:pPr>
              <w:tabs>
                <w:tab w:val="center" w:pos="4153"/>
                <w:tab w:val="right" w:pos="8306"/>
              </w:tabs>
              <w:jc w:val="both"/>
              <w:rPr>
                <w:rFonts w:cs="Calibri"/>
                <w:lang w:val="x-none"/>
              </w:rPr>
            </w:pPr>
          </w:p>
          <w:p w14:paraId="4431AB02" w14:textId="0D7720A2" w:rsidR="00636FAF" w:rsidRPr="007C5F89" w:rsidRDefault="00636FAF" w:rsidP="00636FAF">
            <w:pPr>
              <w:tabs>
                <w:tab w:val="center" w:pos="4153"/>
                <w:tab w:val="right" w:pos="8306"/>
              </w:tabs>
              <w:ind w:left="568" w:hanging="568"/>
              <w:jc w:val="both"/>
              <w:rPr>
                <w:rFonts w:ascii="Arial" w:hAnsi="Arial"/>
                <w:sz w:val="24"/>
                <w:lang w:val="x-none"/>
              </w:rPr>
            </w:pPr>
            <w:r w:rsidRPr="007C5F89">
              <w:rPr>
                <w:rFonts w:cs="Calibri"/>
                <w:lang w:val="x-none"/>
              </w:rPr>
              <w:t xml:space="preserve">Προς: </w:t>
            </w:r>
            <w:r w:rsidR="00CF1A0D">
              <w:rPr>
                <w:rFonts w:cs="Calibri"/>
                <w:lang w:val="en-US"/>
              </w:rPr>
              <w:t xml:space="preserve"> </w:t>
            </w:r>
            <w:r w:rsidR="00CF1A0D">
              <w:rPr>
                <w:rFonts w:cs="Calibri"/>
              </w:rPr>
              <w:t>Πίνακα Αποδεκτών</w:t>
            </w:r>
          </w:p>
        </w:tc>
      </w:tr>
    </w:tbl>
    <w:p w14:paraId="2B619927" w14:textId="77777777" w:rsidR="00636FAF" w:rsidRDefault="00636FAF" w:rsidP="00636FAF">
      <w:pPr>
        <w:tabs>
          <w:tab w:val="left" w:pos="2484"/>
        </w:tabs>
        <w:spacing w:after="0"/>
      </w:pPr>
    </w:p>
    <w:p w14:paraId="5A3D4A3A" w14:textId="77777777" w:rsidR="008D6E2B" w:rsidRDefault="008D6E2B" w:rsidP="002B7FF1">
      <w:pPr>
        <w:spacing w:after="0" w:line="300" w:lineRule="atLeast"/>
        <w:ind w:right="-154"/>
        <w:rPr>
          <w:rFonts w:ascii="Arial Narrow" w:hAnsi="Arial Narrow"/>
          <w:b/>
        </w:rPr>
      </w:pPr>
    </w:p>
    <w:p w14:paraId="7C5583D6" w14:textId="00AFC353" w:rsidR="007D34C1" w:rsidRPr="00D30BA1" w:rsidRDefault="002B7FF1" w:rsidP="00B824C3">
      <w:pPr>
        <w:spacing w:before="120" w:after="120" w:line="240" w:lineRule="exact"/>
        <w:jc w:val="both"/>
        <w:outlineLvl w:val="0"/>
        <w:rPr>
          <w:rFonts w:cstheme="minorHAnsi"/>
          <w:b/>
        </w:rPr>
      </w:pPr>
      <w:r w:rsidRPr="00D30BA1">
        <w:rPr>
          <w:rFonts w:cstheme="minorHAnsi"/>
          <w:b/>
        </w:rPr>
        <w:t xml:space="preserve">Θέμα: </w:t>
      </w:r>
      <w:r w:rsidR="00636FAF" w:rsidRPr="00D30BA1">
        <w:rPr>
          <w:rFonts w:cstheme="minorHAnsi"/>
          <w:b/>
        </w:rPr>
        <w:t xml:space="preserve">Ορισμός του «……………………..» ως Ενδιάμεσου Φορέα του Προγράμματος </w:t>
      </w:r>
      <w:r w:rsidR="000C61A2" w:rsidRPr="00D30BA1">
        <w:rPr>
          <w:rFonts w:cstheme="minorHAnsi"/>
          <w:b/>
        </w:rPr>
        <w:t xml:space="preserve">…………………….. </w:t>
      </w:r>
      <w:r w:rsidR="00636FAF" w:rsidRPr="00D30BA1">
        <w:rPr>
          <w:rFonts w:cstheme="minorHAnsi"/>
          <w:b/>
        </w:rPr>
        <w:t>και α</w:t>
      </w:r>
      <w:r w:rsidR="007F215F" w:rsidRPr="00D30BA1">
        <w:rPr>
          <w:rFonts w:cstheme="minorHAnsi"/>
          <w:b/>
        </w:rPr>
        <w:t xml:space="preserve">νάθεση καθηκόντων </w:t>
      </w:r>
      <w:r w:rsidR="00636FAF" w:rsidRPr="00D30BA1">
        <w:rPr>
          <w:rFonts w:cstheme="minorHAnsi"/>
          <w:b/>
        </w:rPr>
        <w:t xml:space="preserve">της Διαχειριστικής Αρχής «Ειδικής Υπηρεσίας Συντονισμού &amp; Διαχείρισης Προγραμμάτων Μετανάστευσης &amp; Εσωτερικών Υποθέσεων (ΕΥΣΥΔ-ΜΕΥ)» </w:t>
      </w:r>
      <w:r w:rsidR="000C61A2" w:rsidRPr="00D30BA1">
        <w:rPr>
          <w:rFonts w:cstheme="minorHAnsi"/>
          <w:b/>
        </w:rPr>
        <w:t xml:space="preserve">για τη </w:t>
      </w:r>
      <w:r w:rsidR="007F215F" w:rsidRPr="00D30BA1">
        <w:rPr>
          <w:rFonts w:cstheme="minorHAnsi"/>
          <w:b/>
        </w:rPr>
        <w:t xml:space="preserve">διαχείριση </w:t>
      </w:r>
      <w:r w:rsidR="000C61A2" w:rsidRPr="00D30BA1">
        <w:rPr>
          <w:rFonts w:cstheme="minorHAnsi"/>
          <w:b/>
        </w:rPr>
        <w:t>Πράξεων ……..</w:t>
      </w:r>
      <w:r w:rsidR="0043333D" w:rsidRPr="00D30BA1">
        <w:rPr>
          <w:rFonts w:cstheme="minorHAnsi"/>
          <w:b/>
          <w:i/>
          <w:color w:val="4F81BD" w:themeColor="accent1"/>
        </w:rPr>
        <w:t xml:space="preserve"> </w:t>
      </w:r>
    </w:p>
    <w:p w14:paraId="77AF90BD" w14:textId="77777777" w:rsidR="002B7FF1" w:rsidRPr="00D30BA1" w:rsidRDefault="002B7FF1" w:rsidP="002B7FF1">
      <w:pPr>
        <w:tabs>
          <w:tab w:val="left" w:pos="6660"/>
          <w:tab w:val="left" w:pos="6840"/>
          <w:tab w:val="left" w:pos="7920"/>
        </w:tabs>
        <w:spacing w:before="120" w:after="120" w:line="240" w:lineRule="exact"/>
        <w:jc w:val="center"/>
        <w:rPr>
          <w:rFonts w:cstheme="minorHAnsi"/>
          <w:b/>
        </w:rPr>
      </w:pPr>
    </w:p>
    <w:p w14:paraId="2550A75C" w14:textId="77777777" w:rsidR="00773924" w:rsidRPr="00D30BA1" w:rsidRDefault="00773924" w:rsidP="002B7FF1">
      <w:pPr>
        <w:tabs>
          <w:tab w:val="left" w:pos="6660"/>
          <w:tab w:val="left" w:pos="6840"/>
          <w:tab w:val="left" w:pos="7920"/>
        </w:tabs>
        <w:spacing w:before="120" w:after="120" w:line="240" w:lineRule="exact"/>
        <w:jc w:val="center"/>
        <w:rPr>
          <w:rFonts w:cstheme="minorHAnsi"/>
          <w:b/>
        </w:rPr>
      </w:pPr>
    </w:p>
    <w:p w14:paraId="56C846B4" w14:textId="158E6983" w:rsidR="002B7FF1" w:rsidRPr="00D30BA1" w:rsidRDefault="002B7FF1" w:rsidP="0015669B">
      <w:pPr>
        <w:autoSpaceDE w:val="0"/>
        <w:autoSpaceDN w:val="0"/>
        <w:adjustRightInd w:val="0"/>
        <w:spacing w:line="240" w:lineRule="auto"/>
        <w:jc w:val="center"/>
        <w:outlineLvl w:val="0"/>
        <w:rPr>
          <w:rFonts w:eastAsia="Calibri" w:cstheme="minorHAnsi"/>
          <w:b/>
          <w:bCs/>
        </w:rPr>
      </w:pPr>
      <w:r w:rsidRPr="00D30BA1">
        <w:rPr>
          <w:rFonts w:eastAsia="Calibri" w:cstheme="minorHAnsi"/>
          <w:b/>
          <w:bCs/>
        </w:rPr>
        <w:t>Ο ΥΠΟΥΡΓΟΣ</w:t>
      </w:r>
      <w:r w:rsidR="0015669B">
        <w:rPr>
          <w:rFonts w:eastAsia="Calibri" w:cstheme="minorHAnsi"/>
          <w:b/>
          <w:bCs/>
        </w:rPr>
        <w:t xml:space="preserve"> </w:t>
      </w:r>
      <w:r w:rsidR="000C61A2" w:rsidRPr="00D30BA1">
        <w:rPr>
          <w:rFonts w:eastAsia="Calibri" w:cstheme="minorHAnsi"/>
          <w:b/>
          <w:bCs/>
        </w:rPr>
        <w:t>ΜΕΤΑΝΑΣΤΕΥΣΗΣ ΚΑΙ ΑΣΥΛΟΥ</w:t>
      </w:r>
    </w:p>
    <w:p w14:paraId="5C4D47F9" w14:textId="77777777" w:rsidR="002B7FF1" w:rsidRPr="00425D38" w:rsidRDefault="002B7FF1" w:rsidP="002B7FF1">
      <w:pPr>
        <w:tabs>
          <w:tab w:val="left" w:pos="6660"/>
          <w:tab w:val="left" w:pos="6840"/>
          <w:tab w:val="left" w:pos="7920"/>
        </w:tabs>
        <w:spacing w:before="120" w:after="120" w:line="240" w:lineRule="exact"/>
        <w:rPr>
          <w:rFonts w:cstheme="minorHAnsi"/>
        </w:rPr>
      </w:pPr>
    </w:p>
    <w:p w14:paraId="1BCEFA78" w14:textId="77777777" w:rsidR="00E7733D" w:rsidRPr="00425D38" w:rsidRDefault="00E7733D" w:rsidP="00DA3072">
      <w:pPr>
        <w:spacing w:before="120" w:after="120" w:line="240" w:lineRule="exact"/>
        <w:rPr>
          <w:rStyle w:val="21"/>
          <w:rFonts w:asciiTheme="minorHAnsi" w:hAnsiTheme="minorHAnsi" w:cstheme="minorHAnsi"/>
          <w:sz w:val="22"/>
          <w:szCs w:val="22"/>
          <w:lang w:bidi="ar-SA"/>
        </w:rPr>
      </w:pPr>
      <w:r w:rsidRPr="00425D38">
        <w:rPr>
          <w:rStyle w:val="21"/>
          <w:rFonts w:asciiTheme="minorHAnsi" w:hAnsiTheme="minorHAnsi" w:cstheme="minorHAnsi"/>
          <w:sz w:val="22"/>
          <w:szCs w:val="22"/>
          <w:lang w:bidi="ar-SA"/>
        </w:rPr>
        <w:t>Έχοντας υπόψη:</w:t>
      </w:r>
    </w:p>
    <w:p w14:paraId="40593857" w14:textId="77777777" w:rsidR="00F7362C" w:rsidRPr="00425D38" w:rsidRDefault="00F7362C" w:rsidP="003E2DC4">
      <w:pPr>
        <w:numPr>
          <w:ilvl w:val="0"/>
          <w:numId w:val="13"/>
        </w:numPr>
        <w:tabs>
          <w:tab w:val="clear" w:pos="360"/>
          <w:tab w:val="left" w:pos="284"/>
          <w:tab w:val="num" w:pos="1211"/>
        </w:tabs>
        <w:spacing w:before="60" w:after="0" w:line="240" w:lineRule="exact"/>
        <w:ind w:left="284"/>
        <w:jc w:val="both"/>
        <w:textAlignment w:val="baseline"/>
        <w:rPr>
          <w:rStyle w:val="normaltextrun"/>
          <w:rFonts w:cstheme="minorHAnsi"/>
        </w:rPr>
      </w:pPr>
      <w:r w:rsidRPr="00425D38">
        <w:rPr>
          <w:rStyle w:val="normaltextrun"/>
          <w:rFonts w:cstheme="minorHAnsi"/>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το άρθρο 81, όπως ισχύουν.</w:t>
      </w:r>
    </w:p>
    <w:p w14:paraId="77C0666A" w14:textId="77777777" w:rsidR="00B6736D" w:rsidRPr="00425D38" w:rsidRDefault="00B6736D" w:rsidP="003E2DC4">
      <w:pPr>
        <w:numPr>
          <w:ilvl w:val="0"/>
          <w:numId w:val="13"/>
        </w:numPr>
        <w:tabs>
          <w:tab w:val="clear" w:pos="360"/>
          <w:tab w:val="left" w:pos="284"/>
          <w:tab w:val="num" w:pos="1211"/>
        </w:tabs>
        <w:spacing w:before="60" w:after="0" w:line="240" w:lineRule="exact"/>
        <w:ind w:left="284"/>
        <w:jc w:val="both"/>
        <w:textAlignment w:val="baseline"/>
        <w:rPr>
          <w:rStyle w:val="normaltextrun"/>
          <w:rFonts w:cstheme="minorHAnsi"/>
        </w:rPr>
      </w:pPr>
      <w:r w:rsidRPr="00425D38">
        <w:rPr>
          <w:rStyle w:val="normaltextrun"/>
          <w:rFonts w:cstheme="minorHAnsi"/>
        </w:rPr>
        <w:t>Τον ν. 4636/2019  «Περί Διεθνούς Προστασίας και άλλες διατάξεις» (Α' 169).</w:t>
      </w:r>
    </w:p>
    <w:p w14:paraId="7AE014D7" w14:textId="77777777" w:rsidR="003E2DC4" w:rsidRDefault="00B6736D" w:rsidP="003E2DC4">
      <w:pPr>
        <w:numPr>
          <w:ilvl w:val="0"/>
          <w:numId w:val="13"/>
        </w:numPr>
        <w:tabs>
          <w:tab w:val="clear" w:pos="360"/>
          <w:tab w:val="left" w:pos="284"/>
          <w:tab w:val="num" w:pos="1211"/>
        </w:tabs>
        <w:spacing w:before="60" w:after="0" w:line="240" w:lineRule="exact"/>
        <w:ind w:left="284"/>
        <w:jc w:val="both"/>
        <w:textAlignment w:val="baseline"/>
        <w:rPr>
          <w:rStyle w:val="normaltextrun"/>
          <w:rFonts w:cstheme="minorHAnsi"/>
        </w:rPr>
      </w:pPr>
      <w:r w:rsidRPr="00425D38">
        <w:rPr>
          <w:rStyle w:val="normaltextrun"/>
          <w:rFonts w:cstheme="minorHAnsi"/>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14:paraId="5CC30D4C" w14:textId="77777777" w:rsidR="003E2DC4" w:rsidRDefault="00B6736D" w:rsidP="003E2DC4">
      <w:pPr>
        <w:numPr>
          <w:ilvl w:val="0"/>
          <w:numId w:val="13"/>
        </w:numPr>
        <w:tabs>
          <w:tab w:val="clear" w:pos="360"/>
          <w:tab w:val="left" w:pos="284"/>
          <w:tab w:val="num" w:pos="1211"/>
        </w:tabs>
        <w:spacing w:before="60" w:after="0" w:line="240" w:lineRule="exact"/>
        <w:ind w:left="284"/>
        <w:jc w:val="both"/>
        <w:textAlignment w:val="baseline"/>
        <w:rPr>
          <w:rFonts w:cstheme="minorHAnsi"/>
        </w:rPr>
      </w:pPr>
      <w:r w:rsidRPr="003E2DC4">
        <w:rPr>
          <w:rFonts w:cstheme="minorHAnsi"/>
        </w:rPr>
        <w:t>Το άρθρο 90 του «Κώδικα Νομοθεσίας για την Κυβέρνηση και τα Κυβερνητικά Όργανα» που κυρώθηκε για το άρθρο πρώτο του π.δ. 63/2005 (Α’ 98) και διατηρήθηκε σε ισχύ με τη διάταξη του άρθρου 111 παρ. 22 του ν. 4622/2019 (Α’ 133).</w:t>
      </w:r>
    </w:p>
    <w:p w14:paraId="5D2FB99E" w14:textId="77777777" w:rsidR="003E2DC4" w:rsidRDefault="00F7362C" w:rsidP="003E2DC4">
      <w:pPr>
        <w:numPr>
          <w:ilvl w:val="0"/>
          <w:numId w:val="13"/>
        </w:numPr>
        <w:tabs>
          <w:tab w:val="clear" w:pos="360"/>
          <w:tab w:val="left" w:pos="284"/>
          <w:tab w:val="num" w:pos="1211"/>
        </w:tabs>
        <w:spacing w:before="60" w:after="0" w:line="240" w:lineRule="exact"/>
        <w:ind w:left="284"/>
        <w:jc w:val="both"/>
        <w:textAlignment w:val="baseline"/>
        <w:rPr>
          <w:rStyle w:val="normaltextrun"/>
          <w:rFonts w:cstheme="minorHAnsi"/>
        </w:rPr>
      </w:pPr>
      <w:r w:rsidRPr="003E2DC4">
        <w:rPr>
          <w:rStyle w:val="normaltextrun"/>
          <w:rFonts w:cstheme="minorHAnsi"/>
        </w:rPr>
        <w:t>Τον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w:t>
      </w:r>
    </w:p>
    <w:p w14:paraId="653F5F70" w14:textId="77777777" w:rsidR="00A64ADB" w:rsidRDefault="000C61A2" w:rsidP="00A64ADB">
      <w:pPr>
        <w:numPr>
          <w:ilvl w:val="0"/>
          <w:numId w:val="13"/>
        </w:numPr>
        <w:tabs>
          <w:tab w:val="clear" w:pos="360"/>
          <w:tab w:val="left" w:pos="284"/>
          <w:tab w:val="left" w:pos="426"/>
          <w:tab w:val="num" w:pos="1211"/>
        </w:tabs>
        <w:spacing w:before="60" w:after="0" w:line="240" w:lineRule="exact"/>
        <w:ind w:left="284"/>
        <w:jc w:val="both"/>
        <w:textAlignment w:val="baseline"/>
        <w:rPr>
          <w:rFonts w:cstheme="minorHAnsi"/>
        </w:rPr>
      </w:pPr>
      <w:r w:rsidRPr="003E2DC4">
        <w:rPr>
          <w:rFonts w:cstheme="minorHAnsi"/>
        </w:rPr>
        <w:t xml:space="preserve">Τον </w:t>
      </w:r>
      <w:r w:rsidR="00F7362C" w:rsidRPr="003E2DC4">
        <w:rPr>
          <w:rFonts w:cstheme="minorHAnsi"/>
        </w:rPr>
        <w:t>ν</w:t>
      </w:r>
      <w:r w:rsidRPr="003E2DC4">
        <w:rPr>
          <w:rFonts w:cstheme="minorHAnsi"/>
        </w:rPr>
        <w:t>.</w:t>
      </w:r>
      <w:r w:rsidR="003E2DC4">
        <w:rPr>
          <w:rFonts w:cstheme="minorHAnsi"/>
        </w:rPr>
        <w:t xml:space="preserve"> </w:t>
      </w:r>
      <w:r w:rsidRPr="003E2DC4">
        <w:rPr>
          <w:rFonts w:cstheme="minorHAnsi"/>
        </w:rPr>
        <w:t xml:space="preserve">4914/2022 (Α’ 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το άρθρο </w:t>
      </w:r>
      <w:r w:rsidR="00E911B1" w:rsidRPr="003E2DC4">
        <w:rPr>
          <w:rFonts w:cstheme="minorHAnsi"/>
        </w:rPr>
        <w:t>63</w:t>
      </w:r>
      <w:r w:rsidRPr="003E2DC4">
        <w:rPr>
          <w:rFonts w:cstheme="minorHAnsi"/>
        </w:rPr>
        <w:t xml:space="preserve">, παρ. </w:t>
      </w:r>
      <w:r w:rsidR="00E911B1" w:rsidRPr="003E2DC4">
        <w:rPr>
          <w:rFonts w:cstheme="minorHAnsi"/>
        </w:rPr>
        <w:t>6</w:t>
      </w:r>
      <w:r w:rsidRPr="003E2DC4">
        <w:rPr>
          <w:rFonts w:cstheme="minorHAnsi"/>
        </w:rPr>
        <w:t>.</w:t>
      </w:r>
    </w:p>
    <w:p w14:paraId="1DB4E287" w14:textId="77777777" w:rsidR="00A64ADB" w:rsidRDefault="00F7362C" w:rsidP="00A64ADB">
      <w:pPr>
        <w:numPr>
          <w:ilvl w:val="0"/>
          <w:numId w:val="13"/>
        </w:numPr>
        <w:tabs>
          <w:tab w:val="clear" w:pos="360"/>
          <w:tab w:val="left" w:pos="284"/>
          <w:tab w:val="left" w:pos="426"/>
          <w:tab w:val="num" w:pos="1211"/>
        </w:tabs>
        <w:spacing w:before="60" w:after="0" w:line="240" w:lineRule="exact"/>
        <w:ind w:left="284"/>
        <w:jc w:val="both"/>
        <w:textAlignment w:val="baseline"/>
        <w:rPr>
          <w:rStyle w:val="eop"/>
          <w:rFonts w:cstheme="minorHAnsi"/>
        </w:rPr>
      </w:pPr>
      <w:r w:rsidRPr="00A64ADB">
        <w:rPr>
          <w:rStyle w:val="normaltextrun"/>
          <w:rFonts w:cstheme="minorHAnsi"/>
        </w:rPr>
        <w:t>Τον ν. 4939/2022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(Α’ 111).</w:t>
      </w:r>
      <w:r w:rsidRPr="00A64ADB">
        <w:rPr>
          <w:rStyle w:val="eop"/>
          <w:rFonts w:cstheme="minorHAnsi"/>
        </w:rPr>
        <w:t> </w:t>
      </w:r>
    </w:p>
    <w:p w14:paraId="0B090FE4" w14:textId="77777777" w:rsidR="00A64ADB" w:rsidRDefault="000C61A2" w:rsidP="00A64ADB">
      <w:pPr>
        <w:numPr>
          <w:ilvl w:val="0"/>
          <w:numId w:val="13"/>
        </w:numPr>
        <w:tabs>
          <w:tab w:val="clear" w:pos="360"/>
          <w:tab w:val="left" w:pos="284"/>
          <w:tab w:val="left" w:pos="426"/>
          <w:tab w:val="num" w:pos="1211"/>
        </w:tabs>
        <w:spacing w:before="60" w:after="0" w:line="240" w:lineRule="exact"/>
        <w:ind w:left="284"/>
        <w:jc w:val="both"/>
        <w:textAlignment w:val="baseline"/>
        <w:rPr>
          <w:rFonts w:cstheme="minorHAnsi"/>
        </w:rPr>
      </w:pPr>
      <w:r w:rsidRPr="00A64ADB">
        <w:rPr>
          <w:rFonts w:cstheme="minorHAnsi"/>
        </w:rPr>
        <w:lastRenderedPageBreak/>
        <w:t>Τον Κανονισμό (ΕΕ) 1060/2021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και Αλιείας και Υδατοκαλλιέργειες,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 και ειδικότερα το άρθρο 69(6), 71 (3) και 72 (γ)</w:t>
      </w:r>
      <w:r w:rsidR="00E911B1" w:rsidRPr="00A64ADB">
        <w:rPr>
          <w:rFonts w:cstheme="minorHAnsi"/>
        </w:rPr>
        <w:t>.</w:t>
      </w:r>
      <w:r w:rsidR="00E911B1" w:rsidRPr="00A64ADB" w:rsidDel="00E911B1">
        <w:rPr>
          <w:rFonts w:cstheme="minorHAnsi"/>
        </w:rPr>
        <w:t xml:space="preserve"> </w:t>
      </w:r>
    </w:p>
    <w:p w14:paraId="097BEE59" w14:textId="77777777" w:rsidR="00A64ADB" w:rsidRDefault="00E911B1" w:rsidP="00A64ADB">
      <w:pPr>
        <w:numPr>
          <w:ilvl w:val="0"/>
          <w:numId w:val="13"/>
        </w:numPr>
        <w:tabs>
          <w:tab w:val="clear" w:pos="360"/>
          <w:tab w:val="left" w:pos="284"/>
          <w:tab w:val="left" w:pos="426"/>
          <w:tab w:val="num" w:pos="1211"/>
        </w:tabs>
        <w:spacing w:before="60" w:after="0" w:line="240" w:lineRule="exact"/>
        <w:ind w:left="284"/>
        <w:jc w:val="both"/>
        <w:textAlignment w:val="baseline"/>
        <w:rPr>
          <w:rStyle w:val="eop"/>
          <w:rFonts w:cstheme="minorHAnsi"/>
        </w:rPr>
      </w:pPr>
      <w:r w:rsidRPr="00A64ADB">
        <w:rPr>
          <w:rFonts w:cstheme="minorHAnsi"/>
        </w:rPr>
        <w:t>Τον Κανονισμό (ΕΕ) 2021/1147 του Ευρωπαϊκού Κοινοβουλίου και του Συμβουλίου της 7ης Ιουλίου 2021</w:t>
      </w:r>
      <w:r w:rsidRPr="00A64ADB">
        <w:rPr>
          <w:rStyle w:val="normaltextrun"/>
          <w:rFonts w:cstheme="minorHAnsi"/>
        </w:rPr>
        <w:t xml:space="preserve"> για τη θέσπιση του Ταμείου Ασύλου, Μετανάστευσης και Ένταξης. </w:t>
      </w:r>
      <w:r w:rsidRPr="00A64ADB">
        <w:rPr>
          <w:rStyle w:val="eop"/>
          <w:rFonts w:cstheme="minorHAnsi"/>
        </w:rPr>
        <w:t> </w:t>
      </w:r>
    </w:p>
    <w:p w14:paraId="1A3BCE76" w14:textId="77777777" w:rsidR="00A64ADB" w:rsidRDefault="00E911B1" w:rsidP="00A64ADB">
      <w:pPr>
        <w:numPr>
          <w:ilvl w:val="0"/>
          <w:numId w:val="13"/>
        </w:numPr>
        <w:tabs>
          <w:tab w:val="clear" w:pos="360"/>
          <w:tab w:val="left" w:pos="284"/>
          <w:tab w:val="left" w:pos="426"/>
          <w:tab w:val="num" w:pos="1211"/>
        </w:tabs>
        <w:spacing w:before="60" w:after="0" w:line="240" w:lineRule="exact"/>
        <w:ind w:left="284"/>
        <w:jc w:val="both"/>
        <w:textAlignment w:val="baseline"/>
        <w:rPr>
          <w:rStyle w:val="eop"/>
          <w:rFonts w:cstheme="minorHAnsi"/>
        </w:rPr>
      </w:pPr>
      <w:r w:rsidRPr="00A64ADB">
        <w:rPr>
          <w:rStyle w:val="normaltextrun"/>
          <w:rFonts w:cstheme="minorHAnsi"/>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r w:rsidR="00044DB7" w:rsidRPr="00A64ADB">
        <w:rPr>
          <w:rStyle w:val="eop"/>
          <w:rFonts w:cstheme="minorHAnsi"/>
        </w:rPr>
        <w:t xml:space="preserve">. </w:t>
      </w:r>
    </w:p>
    <w:p w14:paraId="703CCBB1" w14:textId="77777777" w:rsidR="006B4288" w:rsidRDefault="00E911B1" w:rsidP="006B4288">
      <w:pPr>
        <w:numPr>
          <w:ilvl w:val="0"/>
          <w:numId w:val="13"/>
        </w:numPr>
        <w:tabs>
          <w:tab w:val="clear" w:pos="360"/>
          <w:tab w:val="left" w:pos="284"/>
          <w:tab w:val="left" w:pos="426"/>
          <w:tab w:val="num" w:pos="1211"/>
        </w:tabs>
        <w:spacing w:before="60" w:after="0" w:line="240" w:lineRule="exact"/>
        <w:ind w:left="284"/>
        <w:jc w:val="both"/>
        <w:textAlignment w:val="baseline"/>
        <w:rPr>
          <w:rStyle w:val="eop"/>
          <w:rFonts w:cstheme="minorHAnsi"/>
        </w:rPr>
      </w:pPr>
      <w:r w:rsidRPr="00A64ADB">
        <w:rPr>
          <w:rStyle w:val="normaltextrun"/>
          <w:rFonts w:cstheme="minorHAnsi"/>
        </w:rPr>
        <w:t>Τον Κανονισμό (ΕΕ) 2021/1149 του Ευρωπαϊκού Κοινοβουλίου και του Συμβουλίου της 7ης Ιουλίου 2021 για τη θέσπιση του Ταμείου Εσωτερικής Ασφάλειας.</w:t>
      </w:r>
      <w:r w:rsidRPr="00A64ADB">
        <w:rPr>
          <w:rStyle w:val="eop"/>
          <w:rFonts w:cstheme="minorHAnsi"/>
        </w:rPr>
        <w:t> </w:t>
      </w:r>
    </w:p>
    <w:p w14:paraId="6589120D" w14:textId="77777777" w:rsidR="001E2746" w:rsidRDefault="00E911B1" w:rsidP="001E2746">
      <w:pPr>
        <w:numPr>
          <w:ilvl w:val="0"/>
          <w:numId w:val="13"/>
        </w:numPr>
        <w:tabs>
          <w:tab w:val="clear" w:pos="360"/>
          <w:tab w:val="left" w:pos="284"/>
          <w:tab w:val="left" w:pos="426"/>
          <w:tab w:val="num" w:pos="1211"/>
        </w:tabs>
        <w:spacing w:before="60" w:after="0" w:line="240" w:lineRule="exact"/>
        <w:ind w:left="284"/>
        <w:jc w:val="both"/>
        <w:textAlignment w:val="baseline"/>
        <w:rPr>
          <w:rStyle w:val="normaltextrun"/>
          <w:rFonts w:cstheme="minorHAnsi"/>
        </w:rPr>
      </w:pPr>
      <w:r w:rsidRPr="006B4288">
        <w:rPr>
          <w:rStyle w:val="normaltextrun"/>
          <w:rFonts w:cstheme="minorHAnsi"/>
        </w:rPr>
        <w:t>Τον Κανονισμό (ΕΕ) 2013/604 του Ευρωπαϊκού Κοινοβουλίου και του Συμβουλίου της 26ης Ιουνίου 2013 για τη θέσπιση των κριτηρίων και μηχανισμών για τον προσδιορισμό του κράτους μέλους που είναι υπεύθυνο για την εξέταση αίτησης διεθνούς προστασίας που υποβάλλεται σε κράτος μέλος από υπήκοο τρίτης χώρας ή από απάτριδα (αναδιατύπωση).</w:t>
      </w:r>
    </w:p>
    <w:p w14:paraId="511945D3" w14:textId="77777777" w:rsidR="001E2746" w:rsidRDefault="00E911B1" w:rsidP="001E2746">
      <w:pPr>
        <w:numPr>
          <w:ilvl w:val="0"/>
          <w:numId w:val="13"/>
        </w:numPr>
        <w:tabs>
          <w:tab w:val="clear" w:pos="360"/>
          <w:tab w:val="left" w:pos="284"/>
          <w:tab w:val="left" w:pos="426"/>
          <w:tab w:val="num" w:pos="1211"/>
        </w:tabs>
        <w:spacing w:before="60" w:after="0" w:line="240" w:lineRule="exact"/>
        <w:ind w:left="284"/>
        <w:jc w:val="both"/>
        <w:textAlignment w:val="baseline"/>
        <w:rPr>
          <w:rStyle w:val="normaltextrun"/>
          <w:rFonts w:cstheme="minorHAnsi"/>
        </w:rPr>
      </w:pPr>
      <w:r w:rsidRPr="001E2746">
        <w:rPr>
          <w:rStyle w:val="normaltextrun"/>
          <w:rFonts w:cstheme="minorHAnsi"/>
        </w:rPr>
        <w:t>Το π.δ. 106/2020 «Οργανισμός Υπουργείου Μετανάστευσης και Ασύλου» (Α’ 255).</w:t>
      </w:r>
    </w:p>
    <w:p w14:paraId="74530BF3" w14:textId="69B3FC10" w:rsidR="001E2746" w:rsidRDefault="00E911B1" w:rsidP="001E2746">
      <w:pPr>
        <w:numPr>
          <w:ilvl w:val="0"/>
          <w:numId w:val="13"/>
        </w:numPr>
        <w:tabs>
          <w:tab w:val="clear" w:pos="360"/>
          <w:tab w:val="left" w:pos="284"/>
          <w:tab w:val="left" w:pos="426"/>
          <w:tab w:val="num" w:pos="1211"/>
        </w:tabs>
        <w:spacing w:before="60" w:after="0" w:line="240" w:lineRule="exact"/>
        <w:ind w:left="284"/>
        <w:jc w:val="both"/>
        <w:textAlignment w:val="baseline"/>
        <w:rPr>
          <w:rFonts w:cstheme="minorHAnsi"/>
        </w:rPr>
      </w:pPr>
      <w:r w:rsidRPr="001E2746">
        <w:rPr>
          <w:rStyle w:val="normaltextrun"/>
          <w:rFonts w:cstheme="minorHAnsi"/>
        </w:rPr>
        <w:t>Την υπ</w:t>
      </w:r>
      <w:r w:rsidR="00A476C0">
        <w:rPr>
          <w:rStyle w:val="normaltextrun"/>
          <w:rFonts w:cstheme="minorHAnsi"/>
        </w:rPr>
        <w:t xml:space="preserve"> </w:t>
      </w:r>
      <w:r w:rsidRPr="001E2746">
        <w:rPr>
          <w:rStyle w:val="normaltextrun"/>
          <w:rFonts w:cstheme="minorHAnsi"/>
        </w:rPr>
        <w:t>’αρ</w:t>
      </w:r>
      <w:r w:rsidR="00A476C0">
        <w:rPr>
          <w:rStyle w:val="normaltextrun"/>
          <w:rFonts w:cstheme="minorHAnsi"/>
        </w:rPr>
        <w:t>.</w:t>
      </w:r>
      <w:r w:rsidRPr="001E2746">
        <w:rPr>
          <w:rStyle w:val="normaltextrun"/>
          <w:rFonts w:cstheme="minorHAnsi"/>
        </w:rPr>
        <w:t xml:space="preserve"> </w:t>
      </w:r>
      <w:r w:rsidR="008C3833" w:rsidRPr="001E2746">
        <w:rPr>
          <w:rStyle w:val="normaltextrun"/>
          <w:rFonts w:cstheme="minorHAnsi"/>
        </w:rPr>
        <w:t>199769</w:t>
      </w:r>
      <w:r w:rsidRPr="001E2746">
        <w:rPr>
          <w:rStyle w:val="normaltextrun"/>
          <w:rFonts w:cstheme="minorHAnsi"/>
        </w:rPr>
        <w:t>/202</w:t>
      </w:r>
      <w:r w:rsidR="008C3833" w:rsidRPr="001E2746">
        <w:rPr>
          <w:rStyle w:val="normaltextrun"/>
          <w:rFonts w:cstheme="minorHAnsi"/>
        </w:rPr>
        <w:t>4</w:t>
      </w:r>
      <w:r w:rsidRPr="001E2746">
        <w:rPr>
          <w:rStyle w:val="normaltextrun"/>
          <w:rFonts w:cstheme="minorHAnsi"/>
        </w:rPr>
        <w:t xml:space="preserve"> </w:t>
      </w:r>
      <w:r w:rsidR="00FA6689" w:rsidRPr="001E2746">
        <w:rPr>
          <w:rFonts w:cstheme="minorHAnsi"/>
        </w:rPr>
        <w:t>κοινή απόφαση των υπουργών Εθνικής Οικονομίας και Οικονομικών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(Β’ 4817).</w:t>
      </w:r>
    </w:p>
    <w:p w14:paraId="308C62A0" w14:textId="77777777" w:rsidR="001E2746" w:rsidRDefault="00E911B1" w:rsidP="001E2746">
      <w:pPr>
        <w:numPr>
          <w:ilvl w:val="0"/>
          <w:numId w:val="13"/>
        </w:numPr>
        <w:tabs>
          <w:tab w:val="clear" w:pos="360"/>
          <w:tab w:val="left" w:pos="284"/>
          <w:tab w:val="left" w:pos="426"/>
          <w:tab w:val="num" w:pos="1211"/>
        </w:tabs>
        <w:spacing w:before="60" w:after="0" w:line="240" w:lineRule="exact"/>
        <w:ind w:left="284"/>
        <w:jc w:val="both"/>
        <w:textAlignment w:val="baseline"/>
        <w:rPr>
          <w:rStyle w:val="normaltextrun"/>
          <w:rFonts w:cstheme="minorHAnsi"/>
        </w:rPr>
      </w:pPr>
      <w:r w:rsidRPr="001E2746">
        <w:rPr>
          <w:rStyle w:val="normaltextrun"/>
          <w:rFonts w:cstheme="minorHAnsi"/>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r w:rsidR="001E2746">
        <w:rPr>
          <w:rStyle w:val="normaltextrun"/>
          <w:rFonts w:cstheme="minorHAnsi"/>
        </w:rPr>
        <w:t>, όπως έχει τροποποιηθεί και ισχύει</w:t>
      </w:r>
      <w:r w:rsidRPr="001E2746">
        <w:rPr>
          <w:rStyle w:val="normaltextrun"/>
          <w:rFonts w:cstheme="minorHAnsi"/>
        </w:rPr>
        <w:t>.</w:t>
      </w:r>
    </w:p>
    <w:p w14:paraId="619114D2" w14:textId="77777777" w:rsidR="001E2746" w:rsidRDefault="00E911B1" w:rsidP="001E2746">
      <w:pPr>
        <w:numPr>
          <w:ilvl w:val="0"/>
          <w:numId w:val="13"/>
        </w:numPr>
        <w:tabs>
          <w:tab w:val="clear" w:pos="360"/>
          <w:tab w:val="left" w:pos="284"/>
          <w:tab w:val="left" w:pos="426"/>
          <w:tab w:val="num" w:pos="1211"/>
        </w:tabs>
        <w:spacing w:before="60" w:after="0" w:line="240" w:lineRule="exact"/>
        <w:ind w:left="284"/>
        <w:jc w:val="both"/>
        <w:textAlignment w:val="baseline"/>
        <w:rPr>
          <w:rStyle w:val="normaltextrun"/>
          <w:rFonts w:cstheme="minorHAnsi"/>
        </w:rPr>
      </w:pPr>
      <w:r w:rsidRPr="001E2746">
        <w:rPr>
          <w:rStyle w:val="normaltextrun"/>
          <w:rFonts w:cstheme="minorHAnsi"/>
        </w:rPr>
        <w:t xml:space="preserve">Την υπό στοιχεία </w:t>
      </w:r>
      <w:r w:rsidRPr="001E2746">
        <w:rPr>
          <w:rStyle w:val="normaltextrun"/>
          <w:rFonts w:cstheme="minorHAnsi"/>
          <w:lang w:val="en-US"/>
        </w:rPr>
        <w:t>C</w:t>
      </w:r>
      <w:r w:rsidRPr="001E2746">
        <w:rPr>
          <w:rStyle w:val="normaltextrun"/>
          <w:rFonts w:cstheme="minorHAnsi"/>
        </w:rPr>
        <w:t>(2022)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w:t>
      </w:r>
      <w:r w:rsidRPr="001E2746">
        <w:rPr>
          <w:rStyle w:val="normaltextrun"/>
          <w:rFonts w:cstheme="minorHAnsi"/>
          <w:lang w:val="en-US"/>
        </w:rPr>
        <w:t>BMVI</w:t>
      </w:r>
      <w:r w:rsidRPr="001E2746">
        <w:rPr>
          <w:rStyle w:val="normaltextrun"/>
          <w:rFonts w:cstheme="minorHAnsi"/>
        </w:rPr>
        <w:t>)</w:t>
      </w:r>
      <w:r w:rsidR="001E2746">
        <w:rPr>
          <w:rStyle w:val="normaltextrun"/>
          <w:rFonts w:cstheme="minorHAnsi"/>
        </w:rPr>
        <w:t>, όπως έχει τροποποιηθεί και ισχύει</w:t>
      </w:r>
      <w:r w:rsidR="001E2746" w:rsidRPr="001E2746">
        <w:rPr>
          <w:rStyle w:val="normaltextrun"/>
          <w:rFonts w:cstheme="minorHAnsi"/>
        </w:rPr>
        <w:t>.</w:t>
      </w:r>
    </w:p>
    <w:p w14:paraId="1B5EBEA6" w14:textId="77777777" w:rsidR="001E2746" w:rsidRDefault="00E911B1" w:rsidP="001E2746">
      <w:pPr>
        <w:numPr>
          <w:ilvl w:val="0"/>
          <w:numId w:val="13"/>
        </w:numPr>
        <w:tabs>
          <w:tab w:val="clear" w:pos="360"/>
          <w:tab w:val="left" w:pos="284"/>
          <w:tab w:val="left" w:pos="426"/>
          <w:tab w:val="num" w:pos="1211"/>
        </w:tabs>
        <w:spacing w:before="60" w:after="0" w:line="240" w:lineRule="exact"/>
        <w:ind w:left="284"/>
        <w:jc w:val="both"/>
        <w:textAlignment w:val="baseline"/>
        <w:rPr>
          <w:rStyle w:val="normaltextrun"/>
          <w:rFonts w:cstheme="minorHAnsi"/>
        </w:rPr>
      </w:pPr>
      <w:r w:rsidRPr="001E2746">
        <w:rPr>
          <w:rStyle w:val="normaltextrun"/>
          <w:rFonts w:cstheme="minorHAnsi"/>
        </w:rPr>
        <w:t xml:space="preserve">Την υπό στοιχεία </w:t>
      </w:r>
      <w:r w:rsidRPr="001E2746">
        <w:rPr>
          <w:rStyle w:val="normaltextrun"/>
          <w:rFonts w:cstheme="minorHAnsi"/>
          <w:lang w:val="en-US"/>
        </w:rPr>
        <w:t>C</w:t>
      </w:r>
      <w:r w:rsidRPr="001E2746">
        <w:rPr>
          <w:rStyle w:val="normaltextrun"/>
          <w:rFonts w:cstheme="minorHAnsi"/>
        </w:rPr>
        <w:t>(2022) 8922/30.11.2022 εκτελεστική απόφαση της Ευρωπαϊκής Επιτροπής για την έγκριση του Προγράμματος της Ελλάδας για στήριξη από το Ταμείο Εσωτερικής Ασφάλειας (ΤΕΑ/</w:t>
      </w:r>
      <w:r w:rsidRPr="001E2746">
        <w:rPr>
          <w:rStyle w:val="normaltextrun"/>
          <w:rFonts w:cstheme="minorHAnsi"/>
          <w:lang w:val="en-US"/>
        </w:rPr>
        <w:t>ISF</w:t>
      </w:r>
      <w:r w:rsidRPr="001E2746">
        <w:rPr>
          <w:rStyle w:val="normaltextrun"/>
          <w:rFonts w:cstheme="minorHAnsi"/>
        </w:rPr>
        <w:t>)</w:t>
      </w:r>
      <w:r w:rsidR="001E2746" w:rsidRPr="001E2746">
        <w:rPr>
          <w:rStyle w:val="normaltextrun"/>
          <w:rFonts w:cstheme="minorHAnsi"/>
        </w:rPr>
        <w:t>, όπως έχει τροποποιηθεί και ισχύει.</w:t>
      </w:r>
    </w:p>
    <w:p w14:paraId="3856D999" w14:textId="77777777" w:rsidR="00A83E8C" w:rsidRDefault="00E911B1" w:rsidP="00A83E8C">
      <w:pPr>
        <w:numPr>
          <w:ilvl w:val="0"/>
          <w:numId w:val="13"/>
        </w:numPr>
        <w:tabs>
          <w:tab w:val="clear" w:pos="360"/>
          <w:tab w:val="left" w:pos="284"/>
          <w:tab w:val="left" w:pos="426"/>
          <w:tab w:val="num" w:pos="1211"/>
        </w:tabs>
        <w:spacing w:before="60" w:after="0" w:line="240" w:lineRule="exact"/>
        <w:ind w:left="284"/>
        <w:jc w:val="both"/>
        <w:textAlignment w:val="baseline"/>
        <w:rPr>
          <w:rStyle w:val="normaltextrun"/>
          <w:rFonts w:cstheme="minorHAnsi"/>
        </w:rPr>
      </w:pPr>
      <w:r w:rsidRPr="00A83E8C">
        <w:rPr>
          <w:rStyle w:val="normaltextrun"/>
          <w:rFonts w:cstheme="minorHAnsi"/>
        </w:rPr>
        <w:t>Την 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w:t>
      </w:r>
    </w:p>
    <w:p w14:paraId="048A776E" w14:textId="769A5332" w:rsidR="00214C7A" w:rsidRPr="00EB37A2" w:rsidRDefault="00214C7A" w:rsidP="00EB37A2">
      <w:pPr>
        <w:numPr>
          <w:ilvl w:val="0"/>
          <w:numId w:val="13"/>
        </w:numPr>
        <w:tabs>
          <w:tab w:val="clear" w:pos="360"/>
          <w:tab w:val="left" w:pos="284"/>
          <w:tab w:val="left" w:pos="426"/>
          <w:tab w:val="num" w:pos="720"/>
          <w:tab w:val="num" w:pos="1211"/>
        </w:tabs>
        <w:spacing w:before="60" w:after="0" w:line="240" w:lineRule="exact"/>
        <w:ind w:left="284"/>
        <w:jc w:val="both"/>
        <w:textAlignment w:val="baseline"/>
        <w:rPr>
          <w:rFonts w:cstheme="minorHAnsi"/>
          <w:i/>
          <w:iCs/>
          <w:color w:val="548DD4" w:themeColor="text2" w:themeTint="99"/>
        </w:rPr>
      </w:pPr>
      <w:r w:rsidRPr="00214C7A">
        <w:rPr>
          <w:rFonts w:cstheme="minorHAnsi"/>
        </w:rPr>
        <w:t xml:space="preserve">Την υπ’ αρ. πρωτ. </w:t>
      </w:r>
      <w:r>
        <w:rPr>
          <w:rFonts w:cstheme="minorHAnsi"/>
        </w:rPr>
        <w:t>…………………../…………….</w:t>
      </w:r>
      <w:r w:rsidRPr="00214C7A">
        <w:rPr>
          <w:rFonts w:cstheme="minorHAnsi"/>
        </w:rPr>
        <w:t xml:space="preserve"> (ΑΔΑ: </w:t>
      </w:r>
      <w:r>
        <w:rPr>
          <w:rFonts w:cstheme="minorHAnsi"/>
        </w:rPr>
        <w:t>…………………….</w:t>
      </w:r>
      <w:r w:rsidRPr="00214C7A">
        <w:rPr>
          <w:rFonts w:cstheme="minorHAnsi"/>
        </w:rPr>
        <w:t>)</w:t>
      </w:r>
      <w:r w:rsidRPr="00214C7A">
        <w:rPr>
          <w:rFonts w:cstheme="minorHAnsi"/>
          <w:i/>
          <w:iCs/>
        </w:rPr>
        <w:t xml:space="preserve"> </w:t>
      </w:r>
      <w:r w:rsidRPr="00214C7A">
        <w:rPr>
          <w:rFonts w:cstheme="minorHAnsi"/>
        </w:rPr>
        <w:t xml:space="preserve">απόφαση έγκρισης της </w:t>
      </w:r>
      <w:r>
        <w:rPr>
          <w:rFonts w:cstheme="minorHAnsi"/>
        </w:rPr>
        <w:t>…..</w:t>
      </w:r>
      <w:r w:rsidRPr="00214C7A">
        <w:rPr>
          <w:rFonts w:cstheme="minorHAnsi"/>
        </w:rPr>
        <w:t>ης Εξειδίκευσης των Προγραμμάτων των Ταμείων Μετανάστευσης και Εσωτερικών Υποθέσεων (ΤΑΜΕΥ) Προγραμματικής Περιόδου 2021-2027. </w:t>
      </w:r>
    </w:p>
    <w:p w14:paraId="3D42C911" w14:textId="6101E817" w:rsidR="007E112D" w:rsidRPr="007E112D" w:rsidRDefault="007E112D" w:rsidP="00214C7A">
      <w:pPr>
        <w:numPr>
          <w:ilvl w:val="0"/>
          <w:numId w:val="13"/>
        </w:numPr>
        <w:tabs>
          <w:tab w:val="clear" w:pos="360"/>
          <w:tab w:val="left" w:pos="284"/>
          <w:tab w:val="left" w:pos="426"/>
          <w:tab w:val="num" w:pos="720"/>
          <w:tab w:val="num" w:pos="1211"/>
        </w:tabs>
        <w:spacing w:before="60" w:after="0" w:line="240" w:lineRule="exact"/>
        <w:ind w:left="284"/>
        <w:jc w:val="both"/>
        <w:textAlignment w:val="baseline"/>
        <w:rPr>
          <w:rFonts w:cstheme="minorHAnsi"/>
          <w:i/>
          <w:iCs/>
          <w:color w:val="548DD4" w:themeColor="text2" w:themeTint="99"/>
        </w:rPr>
      </w:pPr>
      <w:r w:rsidRPr="007E112D">
        <w:rPr>
          <w:rFonts w:cstheme="minorHAnsi"/>
        </w:rPr>
        <w:t xml:space="preserve">Την υπ’ αριθ. πρωτ. </w:t>
      </w:r>
      <w:r w:rsidR="00A476C0">
        <w:rPr>
          <w:rFonts w:cstheme="minorHAnsi"/>
        </w:rPr>
        <w:t>..............</w:t>
      </w:r>
      <w:r w:rsidRPr="007E112D">
        <w:rPr>
          <w:rFonts w:cstheme="minorHAnsi"/>
        </w:rPr>
        <w:t>/</w:t>
      </w:r>
      <w:r w:rsidR="00A476C0">
        <w:rPr>
          <w:rFonts w:cstheme="minorHAnsi"/>
        </w:rPr>
        <w:t>……</w:t>
      </w:r>
      <w:r w:rsidRPr="007E112D">
        <w:rPr>
          <w:rFonts w:cstheme="minorHAnsi"/>
        </w:rPr>
        <w:t>-</w:t>
      </w:r>
      <w:r w:rsidR="00A476C0">
        <w:rPr>
          <w:rFonts w:cstheme="minorHAnsi"/>
        </w:rPr>
        <w:t>…..</w:t>
      </w:r>
      <w:r w:rsidRPr="007E112D">
        <w:rPr>
          <w:rFonts w:cstheme="minorHAnsi"/>
        </w:rPr>
        <w:t>-202</w:t>
      </w:r>
      <w:r w:rsidR="00A476C0">
        <w:rPr>
          <w:rFonts w:cstheme="minorHAnsi"/>
        </w:rPr>
        <w:t>…</w:t>
      </w:r>
      <w:r w:rsidRPr="007E112D">
        <w:rPr>
          <w:rFonts w:cstheme="minorHAnsi"/>
        </w:rPr>
        <w:t xml:space="preserve"> (ΑΔΑ: </w:t>
      </w:r>
      <w:r w:rsidR="00A476C0">
        <w:rPr>
          <w:rFonts w:cstheme="minorHAnsi"/>
        </w:rPr>
        <w:t>……………..</w:t>
      </w:r>
      <w:r w:rsidRPr="007E112D">
        <w:rPr>
          <w:rFonts w:cstheme="minorHAnsi"/>
        </w:rPr>
        <w:t xml:space="preserve"> ) Απόφαση Ένταξης της Πράξης «</w:t>
      </w:r>
      <w:r w:rsidR="00A476C0">
        <w:rPr>
          <w:rFonts w:cstheme="minorHAnsi"/>
        </w:rPr>
        <w:t>…………………………</w:t>
      </w:r>
      <w:r w:rsidRPr="007E112D">
        <w:rPr>
          <w:rFonts w:cstheme="minorHAnsi"/>
        </w:rPr>
        <w:t xml:space="preserve">» με Κωδικό ΟΠΣ </w:t>
      </w:r>
      <w:r w:rsidR="00A476C0">
        <w:rPr>
          <w:rFonts w:cstheme="minorHAnsi"/>
        </w:rPr>
        <w:t>………………</w:t>
      </w:r>
      <w:r w:rsidRPr="007E112D">
        <w:rPr>
          <w:rFonts w:cstheme="minorHAnsi"/>
        </w:rPr>
        <w:t xml:space="preserve"> από το «Πρόγραμμα Ελλάδας-Ευρωπαϊκό Ταμείο Ασύλου, Μετανάστευσης και Ένταξης 2021-2027».  </w:t>
      </w:r>
      <w:r w:rsidR="00581494" w:rsidRPr="007211D1">
        <w:rPr>
          <w:rFonts w:cstheme="minorHAnsi"/>
          <w:i/>
          <w:iCs/>
          <w:color w:val="548DD4" w:themeColor="text2" w:themeTint="99"/>
        </w:rPr>
        <w:t>[</w:t>
      </w:r>
      <w:r w:rsidR="007211D1" w:rsidRPr="007211D1">
        <w:rPr>
          <w:rFonts w:cstheme="minorHAnsi"/>
          <w:i/>
          <w:iCs/>
          <w:color w:val="548DD4" w:themeColor="text2" w:themeTint="99"/>
        </w:rPr>
        <w:t>σε περίπτωση εκχώρησης ενταγμένων δράσεων]</w:t>
      </w:r>
      <w:r w:rsidR="00726A25">
        <w:rPr>
          <w:rFonts w:cstheme="minorHAnsi"/>
          <w:i/>
          <w:iCs/>
          <w:color w:val="548DD4" w:themeColor="text2" w:themeTint="99"/>
        </w:rPr>
        <w:t>.</w:t>
      </w:r>
    </w:p>
    <w:p w14:paraId="14B8AB7E" w14:textId="47661B3F" w:rsidR="007E112D" w:rsidRPr="007E112D" w:rsidRDefault="007E112D" w:rsidP="007211D1">
      <w:pPr>
        <w:numPr>
          <w:ilvl w:val="0"/>
          <w:numId w:val="13"/>
        </w:numPr>
        <w:tabs>
          <w:tab w:val="clear" w:pos="360"/>
          <w:tab w:val="left" w:pos="284"/>
          <w:tab w:val="left" w:pos="426"/>
          <w:tab w:val="num" w:pos="720"/>
          <w:tab w:val="num" w:pos="1211"/>
        </w:tabs>
        <w:spacing w:before="60" w:after="0" w:line="240" w:lineRule="exact"/>
        <w:ind w:left="284"/>
        <w:jc w:val="both"/>
        <w:textAlignment w:val="baseline"/>
        <w:rPr>
          <w:rFonts w:cstheme="minorHAnsi"/>
          <w:i/>
          <w:iCs/>
          <w:color w:val="548DD4" w:themeColor="text2" w:themeTint="99"/>
        </w:rPr>
      </w:pPr>
      <w:r w:rsidRPr="007E112D">
        <w:rPr>
          <w:rFonts w:cstheme="minorHAnsi"/>
        </w:rPr>
        <w:t xml:space="preserve">Την </w:t>
      </w:r>
      <w:r w:rsidR="00A476C0">
        <w:rPr>
          <w:rFonts w:cstheme="minorHAnsi"/>
        </w:rPr>
        <w:t xml:space="preserve">υπ’ </w:t>
      </w:r>
      <w:r w:rsidRPr="007E112D">
        <w:rPr>
          <w:rFonts w:cstheme="minorHAnsi"/>
        </w:rPr>
        <w:t xml:space="preserve">αριθ. πρωτ. </w:t>
      </w:r>
      <w:r w:rsidR="00A476C0">
        <w:rPr>
          <w:rFonts w:cstheme="minorHAnsi"/>
        </w:rPr>
        <w:t>..............</w:t>
      </w:r>
      <w:r w:rsidR="00A476C0" w:rsidRPr="007E112D">
        <w:rPr>
          <w:rFonts w:cstheme="minorHAnsi"/>
        </w:rPr>
        <w:t>/</w:t>
      </w:r>
      <w:r w:rsidR="00A476C0">
        <w:rPr>
          <w:rFonts w:cstheme="minorHAnsi"/>
        </w:rPr>
        <w:t>……</w:t>
      </w:r>
      <w:r w:rsidR="00A476C0" w:rsidRPr="007E112D">
        <w:rPr>
          <w:rFonts w:cstheme="minorHAnsi"/>
        </w:rPr>
        <w:t>-</w:t>
      </w:r>
      <w:r w:rsidR="00A476C0">
        <w:rPr>
          <w:rFonts w:cstheme="minorHAnsi"/>
        </w:rPr>
        <w:t>…..</w:t>
      </w:r>
      <w:r w:rsidR="00A476C0" w:rsidRPr="007E112D">
        <w:rPr>
          <w:rFonts w:cstheme="minorHAnsi"/>
        </w:rPr>
        <w:t>-202</w:t>
      </w:r>
      <w:r w:rsidR="00A476C0">
        <w:rPr>
          <w:rFonts w:cstheme="minorHAnsi"/>
        </w:rPr>
        <w:t>…</w:t>
      </w:r>
      <w:r w:rsidR="00A476C0" w:rsidRPr="007E112D">
        <w:rPr>
          <w:rFonts w:cstheme="minorHAnsi"/>
        </w:rPr>
        <w:t xml:space="preserve"> (ΑΔΑ: </w:t>
      </w:r>
      <w:r w:rsidR="00A476C0">
        <w:rPr>
          <w:rFonts w:cstheme="minorHAnsi"/>
        </w:rPr>
        <w:t>……………..</w:t>
      </w:r>
      <w:r w:rsidR="00A476C0" w:rsidRPr="007E112D">
        <w:rPr>
          <w:rFonts w:cstheme="minorHAnsi"/>
        </w:rPr>
        <w:t xml:space="preserve"> ) Απόφαση Ένταξης της Πράξης «</w:t>
      </w:r>
      <w:r w:rsidR="00A476C0">
        <w:rPr>
          <w:rFonts w:cstheme="minorHAnsi"/>
        </w:rPr>
        <w:t>…………………………</w:t>
      </w:r>
      <w:r w:rsidR="00A476C0" w:rsidRPr="007E112D">
        <w:rPr>
          <w:rFonts w:cstheme="minorHAnsi"/>
        </w:rPr>
        <w:t xml:space="preserve">» με Κωδικό ΟΠΣ </w:t>
      </w:r>
      <w:r w:rsidR="00A476C0">
        <w:rPr>
          <w:rFonts w:cstheme="minorHAnsi"/>
        </w:rPr>
        <w:t>………………</w:t>
      </w:r>
      <w:r w:rsidR="00A476C0" w:rsidRPr="007E112D">
        <w:rPr>
          <w:rFonts w:cstheme="minorHAnsi"/>
        </w:rPr>
        <w:t xml:space="preserve"> </w:t>
      </w:r>
      <w:r w:rsidRPr="007E112D">
        <w:rPr>
          <w:rFonts w:cstheme="minorHAnsi"/>
        </w:rPr>
        <w:t xml:space="preserve">από το «Πρόγραμμα Ελλάδας-Μέσο Χρηματοδοτικής Στήριξης για τη Διαχείριση των Συνόρων και την Πολιτική Θεωρήσεων του </w:t>
      </w:r>
      <w:r w:rsidRPr="007E112D">
        <w:rPr>
          <w:rFonts w:cstheme="minorHAnsi"/>
        </w:rPr>
        <w:lastRenderedPageBreak/>
        <w:t>Ταμείου για την Ολοκληρωμένη Διαχείριση των Συνόρων 2021-2027». </w:t>
      </w:r>
      <w:r w:rsidR="007211D1" w:rsidRPr="007211D1">
        <w:rPr>
          <w:rFonts w:cstheme="minorHAnsi"/>
          <w:i/>
          <w:iCs/>
          <w:color w:val="548DD4" w:themeColor="text2" w:themeTint="99"/>
        </w:rPr>
        <w:t>[σε περίπτωση εκχώρησης ενταγμένων δράσεων]</w:t>
      </w:r>
    </w:p>
    <w:p w14:paraId="5AF23108" w14:textId="034CD028" w:rsidR="007E112D" w:rsidRPr="007211D1" w:rsidRDefault="007E112D" w:rsidP="007211D1">
      <w:pPr>
        <w:numPr>
          <w:ilvl w:val="0"/>
          <w:numId w:val="13"/>
        </w:numPr>
        <w:tabs>
          <w:tab w:val="clear" w:pos="360"/>
          <w:tab w:val="left" w:pos="284"/>
          <w:tab w:val="left" w:pos="426"/>
          <w:tab w:val="num" w:pos="720"/>
          <w:tab w:val="num" w:pos="1211"/>
        </w:tabs>
        <w:spacing w:before="60" w:after="0" w:line="240" w:lineRule="exact"/>
        <w:ind w:left="284"/>
        <w:jc w:val="both"/>
        <w:textAlignment w:val="baseline"/>
        <w:rPr>
          <w:rStyle w:val="normaltextrun"/>
          <w:rFonts w:cstheme="minorHAnsi"/>
          <w:i/>
          <w:iCs/>
          <w:color w:val="548DD4" w:themeColor="text2" w:themeTint="99"/>
        </w:rPr>
      </w:pPr>
      <w:r w:rsidRPr="007E112D">
        <w:rPr>
          <w:rFonts w:cstheme="minorHAnsi"/>
        </w:rPr>
        <w:t xml:space="preserve">Την </w:t>
      </w:r>
      <w:r w:rsidR="00A476C0">
        <w:rPr>
          <w:rFonts w:cstheme="minorHAnsi"/>
        </w:rPr>
        <w:t>υπ’</w:t>
      </w:r>
      <w:r w:rsidRPr="007E112D">
        <w:rPr>
          <w:rFonts w:cstheme="minorHAnsi"/>
        </w:rPr>
        <w:t xml:space="preserve"> αριθ. πρωτ. </w:t>
      </w:r>
      <w:r w:rsidR="00A476C0">
        <w:rPr>
          <w:rFonts w:cstheme="minorHAnsi"/>
        </w:rPr>
        <w:t>..............</w:t>
      </w:r>
      <w:r w:rsidR="00A476C0" w:rsidRPr="007E112D">
        <w:rPr>
          <w:rFonts w:cstheme="minorHAnsi"/>
        </w:rPr>
        <w:t>/</w:t>
      </w:r>
      <w:r w:rsidR="00A476C0">
        <w:rPr>
          <w:rFonts w:cstheme="minorHAnsi"/>
        </w:rPr>
        <w:t>……</w:t>
      </w:r>
      <w:r w:rsidR="00A476C0" w:rsidRPr="007E112D">
        <w:rPr>
          <w:rFonts w:cstheme="minorHAnsi"/>
        </w:rPr>
        <w:t>-</w:t>
      </w:r>
      <w:r w:rsidR="00A476C0">
        <w:rPr>
          <w:rFonts w:cstheme="minorHAnsi"/>
        </w:rPr>
        <w:t>…..</w:t>
      </w:r>
      <w:r w:rsidR="00A476C0" w:rsidRPr="007E112D">
        <w:rPr>
          <w:rFonts w:cstheme="minorHAnsi"/>
        </w:rPr>
        <w:t>-202</w:t>
      </w:r>
      <w:r w:rsidR="00A476C0">
        <w:rPr>
          <w:rFonts w:cstheme="minorHAnsi"/>
        </w:rPr>
        <w:t>…</w:t>
      </w:r>
      <w:r w:rsidR="00A476C0" w:rsidRPr="007E112D">
        <w:rPr>
          <w:rFonts w:cstheme="minorHAnsi"/>
        </w:rPr>
        <w:t xml:space="preserve"> (ΑΔΑ: </w:t>
      </w:r>
      <w:r w:rsidR="00A476C0">
        <w:rPr>
          <w:rFonts w:cstheme="minorHAnsi"/>
        </w:rPr>
        <w:t>……………..)</w:t>
      </w:r>
      <w:r w:rsidR="00A476C0" w:rsidRPr="007E112D">
        <w:rPr>
          <w:rFonts w:cstheme="minorHAnsi"/>
        </w:rPr>
        <w:t xml:space="preserve"> Απόφαση Ένταξης της Πράξης «</w:t>
      </w:r>
      <w:r w:rsidR="00A476C0">
        <w:rPr>
          <w:rFonts w:cstheme="minorHAnsi"/>
        </w:rPr>
        <w:t>…………………………</w:t>
      </w:r>
      <w:r w:rsidR="00A476C0" w:rsidRPr="007E112D">
        <w:rPr>
          <w:rFonts w:cstheme="minorHAnsi"/>
        </w:rPr>
        <w:t xml:space="preserve">» με Κωδικό ΟΠΣ </w:t>
      </w:r>
      <w:r w:rsidR="00A476C0">
        <w:rPr>
          <w:rFonts w:cstheme="minorHAnsi"/>
        </w:rPr>
        <w:t>………………</w:t>
      </w:r>
      <w:r w:rsidR="00A476C0" w:rsidRPr="007E112D">
        <w:rPr>
          <w:rFonts w:cstheme="minorHAnsi"/>
        </w:rPr>
        <w:t xml:space="preserve"> </w:t>
      </w:r>
      <w:r w:rsidRPr="007E112D">
        <w:rPr>
          <w:rFonts w:cstheme="minorHAnsi"/>
        </w:rPr>
        <w:t>από το «Πρόγραμμα Ελλάδας-Ταμείο Εσωτερικής Ασφάλειας 2021-2027».  </w:t>
      </w:r>
      <w:r w:rsidR="007211D1" w:rsidRPr="007211D1">
        <w:rPr>
          <w:rFonts w:cstheme="minorHAnsi"/>
          <w:i/>
          <w:iCs/>
          <w:color w:val="548DD4" w:themeColor="text2" w:themeTint="99"/>
        </w:rPr>
        <w:t>[σε περίπτωση εκχώρησης ενταγμένων δράσεων]</w:t>
      </w:r>
    </w:p>
    <w:p w14:paraId="4822C123" w14:textId="052ADCEA" w:rsidR="00B01A14" w:rsidRPr="00A83E8C" w:rsidRDefault="00E7733D" w:rsidP="00A83E8C">
      <w:pPr>
        <w:numPr>
          <w:ilvl w:val="0"/>
          <w:numId w:val="13"/>
        </w:numPr>
        <w:tabs>
          <w:tab w:val="clear" w:pos="360"/>
          <w:tab w:val="left" w:pos="284"/>
          <w:tab w:val="left" w:pos="426"/>
          <w:tab w:val="num" w:pos="1211"/>
        </w:tabs>
        <w:spacing w:before="60" w:after="0" w:line="240" w:lineRule="exact"/>
        <w:ind w:left="284"/>
        <w:jc w:val="both"/>
        <w:textAlignment w:val="baseline"/>
        <w:rPr>
          <w:rStyle w:val="21"/>
          <w:rFonts w:asciiTheme="minorHAnsi" w:eastAsiaTheme="minorHAnsi" w:hAnsiTheme="minorHAnsi" w:cstheme="minorHAnsi"/>
          <w:color w:val="auto"/>
          <w:sz w:val="22"/>
          <w:szCs w:val="22"/>
          <w:lang w:eastAsia="en-US" w:bidi="ar-SA"/>
        </w:rPr>
      </w:pPr>
      <w:r w:rsidRPr="00A83E8C">
        <w:rPr>
          <w:rStyle w:val="21"/>
          <w:rFonts w:asciiTheme="minorHAnsi" w:hAnsiTheme="minorHAnsi" w:cstheme="minorHAnsi"/>
          <w:sz w:val="22"/>
          <w:szCs w:val="22"/>
        </w:rPr>
        <w:t>Το γεγονός ότι από την παρούσα απόφαση δεν προκαλείται δαπάνη σε βάρος του κρατικού προϋπολογισμού</w:t>
      </w:r>
      <w:r w:rsidR="009A35AB">
        <w:rPr>
          <w:rStyle w:val="21"/>
          <w:rFonts w:asciiTheme="minorHAnsi" w:hAnsiTheme="minorHAnsi" w:cstheme="minorHAnsi"/>
          <w:sz w:val="22"/>
          <w:szCs w:val="22"/>
        </w:rPr>
        <w:t xml:space="preserve">. </w:t>
      </w:r>
    </w:p>
    <w:p w14:paraId="7858363A" w14:textId="77777777" w:rsidR="006B343E" w:rsidRPr="00425D38" w:rsidRDefault="006B343E" w:rsidP="00943C42">
      <w:pPr>
        <w:widowControl w:val="0"/>
        <w:tabs>
          <w:tab w:val="left" w:pos="426"/>
        </w:tabs>
        <w:spacing w:before="120" w:after="120" w:line="240" w:lineRule="exact"/>
        <w:ind w:left="426" w:hanging="502"/>
        <w:jc w:val="center"/>
        <w:rPr>
          <w:rStyle w:val="21"/>
          <w:rFonts w:asciiTheme="minorHAnsi" w:hAnsiTheme="minorHAnsi" w:cstheme="minorHAnsi"/>
          <w:b/>
          <w:sz w:val="22"/>
          <w:szCs w:val="22"/>
        </w:rPr>
      </w:pPr>
    </w:p>
    <w:p w14:paraId="6B253917" w14:textId="524D0082" w:rsidR="00E7733D" w:rsidRPr="00425D38" w:rsidRDefault="000B4FD3" w:rsidP="00B01A14">
      <w:pPr>
        <w:widowControl w:val="0"/>
        <w:tabs>
          <w:tab w:val="left" w:pos="284"/>
        </w:tabs>
        <w:spacing w:before="120" w:after="120" w:line="240" w:lineRule="exact"/>
        <w:ind w:left="284"/>
        <w:jc w:val="center"/>
        <w:rPr>
          <w:rStyle w:val="21"/>
          <w:rFonts w:asciiTheme="minorHAnsi" w:hAnsiTheme="minorHAnsi" w:cstheme="minorHAnsi"/>
          <w:b/>
          <w:sz w:val="22"/>
          <w:szCs w:val="22"/>
        </w:rPr>
      </w:pPr>
      <w:r>
        <w:rPr>
          <w:rStyle w:val="21"/>
          <w:rFonts w:asciiTheme="minorHAnsi" w:hAnsiTheme="minorHAnsi" w:cstheme="minorHAnsi"/>
          <w:b/>
          <w:sz w:val="22"/>
          <w:szCs w:val="22"/>
        </w:rPr>
        <w:t>ΑΠΟΦΑΣΙΖΟΥΜΕ</w:t>
      </w:r>
    </w:p>
    <w:p w14:paraId="0E0C2876" w14:textId="77777777" w:rsidR="008560F8" w:rsidRPr="00425D38" w:rsidRDefault="008560F8" w:rsidP="00B01A14">
      <w:pPr>
        <w:widowControl w:val="0"/>
        <w:tabs>
          <w:tab w:val="left" w:pos="284"/>
        </w:tabs>
        <w:spacing w:before="120" w:after="120" w:line="240" w:lineRule="exact"/>
        <w:ind w:left="284"/>
        <w:jc w:val="center"/>
        <w:rPr>
          <w:rStyle w:val="21"/>
          <w:rFonts w:asciiTheme="minorHAnsi" w:hAnsiTheme="minorHAnsi" w:cstheme="minorHAnsi"/>
          <w:b/>
          <w:sz w:val="22"/>
          <w:szCs w:val="22"/>
        </w:rPr>
      </w:pPr>
    </w:p>
    <w:p w14:paraId="0378E926" w14:textId="77777777" w:rsidR="00E7733D" w:rsidRPr="00425D38" w:rsidRDefault="00E7733D" w:rsidP="002B7FF1">
      <w:pPr>
        <w:spacing w:before="120" w:after="120" w:line="240" w:lineRule="exact"/>
        <w:ind w:firstLine="181"/>
        <w:jc w:val="center"/>
        <w:rPr>
          <w:rStyle w:val="21"/>
          <w:rFonts w:asciiTheme="minorHAnsi" w:hAnsiTheme="minorHAnsi" w:cstheme="minorHAnsi"/>
          <w:b/>
          <w:sz w:val="22"/>
          <w:szCs w:val="22"/>
        </w:rPr>
      </w:pPr>
      <w:r w:rsidRPr="00425D38">
        <w:rPr>
          <w:rStyle w:val="21"/>
          <w:rFonts w:asciiTheme="minorHAnsi" w:hAnsiTheme="minorHAnsi" w:cstheme="minorHAnsi"/>
          <w:b/>
          <w:sz w:val="22"/>
          <w:szCs w:val="22"/>
        </w:rPr>
        <w:t>Άρθρο 1</w:t>
      </w:r>
    </w:p>
    <w:p w14:paraId="509505B6" w14:textId="6132B6A6" w:rsidR="00F82904" w:rsidRPr="00425D38" w:rsidRDefault="00E7733D" w:rsidP="002B7FF1">
      <w:pPr>
        <w:spacing w:before="120" w:after="120" w:line="240" w:lineRule="exact"/>
        <w:ind w:firstLine="181"/>
        <w:jc w:val="center"/>
        <w:rPr>
          <w:rStyle w:val="21"/>
          <w:rFonts w:asciiTheme="minorHAnsi" w:hAnsiTheme="minorHAnsi" w:cstheme="minorHAnsi"/>
          <w:b/>
          <w:sz w:val="22"/>
          <w:szCs w:val="22"/>
        </w:rPr>
      </w:pPr>
      <w:r w:rsidRPr="00425D38">
        <w:rPr>
          <w:rStyle w:val="21"/>
          <w:rFonts w:asciiTheme="minorHAnsi" w:hAnsiTheme="minorHAnsi" w:cstheme="minorHAnsi"/>
          <w:b/>
          <w:sz w:val="22"/>
          <w:szCs w:val="22"/>
        </w:rPr>
        <w:t xml:space="preserve">Φορέας στον οποίο </w:t>
      </w:r>
      <w:r w:rsidR="00F82904" w:rsidRPr="00425D38">
        <w:rPr>
          <w:rStyle w:val="21"/>
          <w:rFonts w:asciiTheme="minorHAnsi" w:hAnsiTheme="minorHAnsi" w:cstheme="minorHAnsi"/>
          <w:b/>
          <w:sz w:val="22"/>
          <w:szCs w:val="22"/>
        </w:rPr>
        <w:t xml:space="preserve">ανατίθενται καθήκοντα </w:t>
      </w:r>
      <w:r w:rsidR="00C25E70" w:rsidRPr="00425D38">
        <w:rPr>
          <w:rStyle w:val="21"/>
          <w:rFonts w:asciiTheme="minorHAnsi" w:hAnsiTheme="minorHAnsi" w:cstheme="minorHAnsi"/>
          <w:b/>
          <w:sz w:val="22"/>
          <w:szCs w:val="22"/>
        </w:rPr>
        <w:t>της Δ</w:t>
      </w:r>
      <w:r w:rsidR="00F82904" w:rsidRPr="00425D38">
        <w:rPr>
          <w:rStyle w:val="21"/>
          <w:rFonts w:asciiTheme="minorHAnsi" w:hAnsiTheme="minorHAnsi" w:cstheme="minorHAnsi"/>
          <w:b/>
          <w:sz w:val="22"/>
          <w:szCs w:val="22"/>
        </w:rPr>
        <w:t>ιαχε</w:t>
      </w:r>
      <w:r w:rsidR="00C25E70" w:rsidRPr="00425D38">
        <w:rPr>
          <w:rStyle w:val="21"/>
          <w:rFonts w:asciiTheme="minorHAnsi" w:hAnsiTheme="minorHAnsi" w:cstheme="minorHAnsi"/>
          <w:b/>
          <w:sz w:val="22"/>
          <w:szCs w:val="22"/>
        </w:rPr>
        <w:t>ιριστικής Αρχής</w:t>
      </w:r>
      <w:r w:rsidR="00F82904" w:rsidRPr="00425D38">
        <w:rPr>
          <w:rStyle w:val="21"/>
          <w:rFonts w:asciiTheme="minorHAnsi" w:hAnsiTheme="minorHAnsi" w:cstheme="minorHAnsi"/>
          <w:b/>
          <w:sz w:val="22"/>
          <w:szCs w:val="22"/>
        </w:rPr>
        <w:t xml:space="preserve"> </w:t>
      </w:r>
    </w:p>
    <w:p w14:paraId="0008E5B9" w14:textId="77777777" w:rsidR="00C25E70" w:rsidRPr="00425D38" w:rsidRDefault="00C25E70" w:rsidP="00C25E70">
      <w:pPr>
        <w:spacing w:before="120" w:after="120" w:line="240" w:lineRule="exact"/>
        <w:rPr>
          <w:rFonts w:cstheme="minorHAnsi"/>
        </w:rPr>
      </w:pPr>
      <w:r w:rsidRPr="00425D38">
        <w:rPr>
          <w:rFonts w:cstheme="minorHAnsi"/>
        </w:rPr>
        <w:t>Ο/Η …………..…., ορίζεται ως Ενδιάμεσος Φορέας (ΕΦ) του Προγράμματος «…………………».</w:t>
      </w:r>
    </w:p>
    <w:p w14:paraId="79D167AE" w14:textId="77777777" w:rsidR="00387D7D" w:rsidRPr="00425D38" w:rsidRDefault="00387D7D" w:rsidP="002B7FF1">
      <w:pPr>
        <w:spacing w:before="120" w:after="120" w:line="240" w:lineRule="exact"/>
        <w:jc w:val="center"/>
        <w:rPr>
          <w:rStyle w:val="21"/>
          <w:rFonts w:asciiTheme="minorHAnsi" w:hAnsiTheme="minorHAnsi" w:cstheme="minorHAnsi"/>
          <w:sz w:val="22"/>
          <w:szCs w:val="22"/>
        </w:rPr>
      </w:pPr>
    </w:p>
    <w:p w14:paraId="718370B3" w14:textId="77777777" w:rsidR="006B343E" w:rsidRPr="00425D38" w:rsidRDefault="006B343E" w:rsidP="002B7FF1">
      <w:pPr>
        <w:spacing w:before="120" w:after="120" w:line="240" w:lineRule="exact"/>
        <w:jc w:val="center"/>
        <w:rPr>
          <w:rStyle w:val="21"/>
          <w:rFonts w:asciiTheme="minorHAnsi" w:hAnsiTheme="minorHAnsi" w:cstheme="minorHAnsi"/>
          <w:sz w:val="22"/>
          <w:szCs w:val="22"/>
        </w:rPr>
      </w:pPr>
    </w:p>
    <w:p w14:paraId="5A8771D8" w14:textId="77777777" w:rsidR="00E7733D" w:rsidRPr="00425D38" w:rsidRDefault="007F7B15" w:rsidP="002B7FF1">
      <w:pPr>
        <w:spacing w:before="120" w:after="120" w:line="240" w:lineRule="exact"/>
        <w:jc w:val="center"/>
        <w:rPr>
          <w:rStyle w:val="21"/>
          <w:rFonts w:asciiTheme="minorHAnsi" w:hAnsiTheme="minorHAnsi" w:cstheme="minorHAnsi"/>
          <w:b/>
          <w:sz w:val="22"/>
          <w:szCs w:val="22"/>
        </w:rPr>
      </w:pPr>
      <w:r w:rsidRPr="00425D38">
        <w:rPr>
          <w:rStyle w:val="21"/>
          <w:rFonts w:asciiTheme="minorHAnsi" w:hAnsiTheme="minorHAnsi" w:cstheme="minorHAnsi"/>
          <w:b/>
          <w:sz w:val="22"/>
          <w:szCs w:val="22"/>
        </w:rPr>
        <w:t>Άρθρο</w:t>
      </w:r>
      <w:r w:rsidR="00E7733D" w:rsidRPr="00425D38">
        <w:rPr>
          <w:rStyle w:val="21"/>
          <w:rFonts w:asciiTheme="minorHAnsi" w:hAnsiTheme="minorHAnsi" w:cstheme="minorHAnsi"/>
          <w:b/>
          <w:sz w:val="22"/>
          <w:szCs w:val="22"/>
        </w:rPr>
        <w:t xml:space="preserve"> 2</w:t>
      </w:r>
    </w:p>
    <w:p w14:paraId="19275E30" w14:textId="7F1532DB" w:rsidR="007F7B15" w:rsidRPr="00425D38" w:rsidRDefault="007F7B15" w:rsidP="002B7FF1">
      <w:pPr>
        <w:spacing w:before="120" w:after="120" w:line="240" w:lineRule="exact"/>
        <w:ind w:firstLine="180"/>
        <w:jc w:val="center"/>
        <w:rPr>
          <w:rStyle w:val="21"/>
          <w:rFonts w:asciiTheme="minorHAnsi" w:hAnsiTheme="minorHAnsi" w:cstheme="minorHAnsi"/>
          <w:b/>
          <w:sz w:val="22"/>
          <w:szCs w:val="22"/>
        </w:rPr>
      </w:pPr>
      <w:r w:rsidRPr="00425D38">
        <w:rPr>
          <w:rStyle w:val="21"/>
          <w:rFonts w:asciiTheme="minorHAnsi" w:hAnsiTheme="minorHAnsi" w:cstheme="minorHAnsi"/>
          <w:b/>
          <w:sz w:val="22"/>
          <w:szCs w:val="22"/>
        </w:rPr>
        <w:t>Αντικείμενο</w:t>
      </w:r>
      <w:r w:rsidR="00C25E70" w:rsidRPr="00425D38">
        <w:rPr>
          <w:rStyle w:val="21"/>
          <w:rFonts w:asciiTheme="minorHAnsi" w:hAnsiTheme="minorHAnsi" w:cstheme="minorHAnsi"/>
          <w:b/>
          <w:sz w:val="22"/>
          <w:szCs w:val="22"/>
        </w:rPr>
        <w:t xml:space="preserve"> ανάθεσης</w:t>
      </w:r>
    </w:p>
    <w:p w14:paraId="16550E70" w14:textId="51E2B063" w:rsidR="00C25E70" w:rsidRPr="00425D38" w:rsidRDefault="00C25E70" w:rsidP="00C25E70">
      <w:pPr>
        <w:numPr>
          <w:ilvl w:val="0"/>
          <w:numId w:val="56"/>
        </w:numPr>
        <w:tabs>
          <w:tab w:val="clear" w:pos="360"/>
        </w:tabs>
        <w:spacing w:before="120" w:after="120" w:line="240" w:lineRule="exact"/>
        <w:ind w:left="284"/>
        <w:jc w:val="both"/>
        <w:rPr>
          <w:rFonts w:cstheme="minorHAnsi"/>
        </w:rPr>
      </w:pPr>
      <w:r w:rsidRPr="00425D38">
        <w:rPr>
          <w:rFonts w:cstheme="minorHAnsi"/>
        </w:rPr>
        <w:t>Ο/Η …</w:t>
      </w:r>
      <w:r w:rsidR="0046341D">
        <w:rPr>
          <w:rFonts w:cstheme="minorHAnsi"/>
        </w:rPr>
        <w:t>……</w:t>
      </w:r>
      <w:r w:rsidRPr="00425D38">
        <w:rPr>
          <w:rFonts w:cstheme="minorHAnsi"/>
        </w:rPr>
        <w:t>…</w:t>
      </w:r>
      <w:r w:rsidRPr="00425D38">
        <w:rPr>
          <w:rFonts w:cstheme="minorHAnsi"/>
          <w:color w:val="0070C0"/>
        </w:rPr>
        <w:t>(ΕΦ)</w:t>
      </w:r>
      <w:r w:rsidRPr="00425D38">
        <w:rPr>
          <w:rFonts w:cstheme="minorHAnsi"/>
        </w:rPr>
        <w:t xml:space="preserve"> αναλαμβάνει καθήκοντα για τη διαχείριση ….….. του Προγράμματος…., όπως προσδιορίζονται στο άρθρο 3. </w:t>
      </w:r>
    </w:p>
    <w:p w14:paraId="58179E9A" w14:textId="7F9CAD6E" w:rsidR="00C25E70" w:rsidRPr="00425D38" w:rsidRDefault="00C25E70" w:rsidP="00C25E70">
      <w:pPr>
        <w:numPr>
          <w:ilvl w:val="0"/>
          <w:numId w:val="56"/>
        </w:numPr>
        <w:tabs>
          <w:tab w:val="clear" w:pos="360"/>
        </w:tabs>
        <w:spacing w:before="120" w:after="120" w:line="240" w:lineRule="exact"/>
        <w:ind w:left="284"/>
        <w:jc w:val="both"/>
        <w:rPr>
          <w:rFonts w:cstheme="minorHAnsi"/>
        </w:rPr>
      </w:pPr>
      <w:r w:rsidRPr="00425D38">
        <w:rPr>
          <w:rFonts w:cstheme="minorHAnsi"/>
        </w:rPr>
        <w:t xml:space="preserve">Η εκχωρούμενη προς διαχείριση συνολική χρηματοδότηση και η κατανομή της αποτυπώνεται στα Παραρτήματα </w:t>
      </w:r>
      <w:r w:rsidRPr="00425D38">
        <w:rPr>
          <w:rFonts w:cstheme="minorHAnsi"/>
          <w:lang w:val="en-US"/>
        </w:rPr>
        <w:t>I</w:t>
      </w:r>
      <w:r w:rsidR="001F7817">
        <w:rPr>
          <w:rFonts w:cstheme="minorHAnsi"/>
        </w:rPr>
        <w:t xml:space="preserve"> και</w:t>
      </w:r>
      <w:r w:rsidRPr="00425D38">
        <w:rPr>
          <w:rFonts w:cstheme="minorHAnsi"/>
        </w:rPr>
        <w:t xml:space="preserve"> ΙΙ της παρούσας Απόφασης. </w:t>
      </w:r>
    </w:p>
    <w:p w14:paraId="0CEDE815" w14:textId="77777777" w:rsidR="00DE4CE8" w:rsidRPr="00425D38" w:rsidRDefault="00DE4CE8" w:rsidP="008C3F93">
      <w:pPr>
        <w:widowControl w:val="0"/>
        <w:tabs>
          <w:tab w:val="left" w:pos="418"/>
        </w:tabs>
        <w:spacing w:before="120" w:after="120" w:line="240" w:lineRule="exact"/>
        <w:jc w:val="both"/>
        <w:rPr>
          <w:rStyle w:val="21"/>
          <w:rFonts w:asciiTheme="minorHAnsi" w:hAnsiTheme="minorHAnsi" w:cstheme="minorHAnsi"/>
          <w:sz w:val="22"/>
          <w:szCs w:val="22"/>
        </w:rPr>
      </w:pPr>
    </w:p>
    <w:p w14:paraId="1DED303E" w14:textId="77777777" w:rsidR="005B75CC" w:rsidRPr="00425D38" w:rsidRDefault="005B75CC" w:rsidP="008C3F93">
      <w:pPr>
        <w:widowControl w:val="0"/>
        <w:tabs>
          <w:tab w:val="left" w:pos="418"/>
        </w:tabs>
        <w:spacing w:before="120" w:after="120" w:line="240" w:lineRule="exact"/>
        <w:jc w:val="both"/>
        <w:rPr>
          <w:rStyle w:val="21"/>
          <w:rFonts w:asciiTheme="minorHAnsi" w:hAnsiTheme="minorHAnsi" w:cstheme="minorHAnsi"/>
          <w:sz w:val="22"/>
          <w:szCs w:val="22"/>
        </w:rPr>
      </w:pPr>
    </w:p>
    <w:p w14:paraId="2F60805C" w14:textId="77777777" w:rsidR="00DE4CE8" w:rsidRPr="00425D38" w:rsidRDefault="00DE4CE8" w:rsidP="002B7FF1">
      <w:pPr>
        <w:spacing w:before="120" w:after="120" w:line="240" w:lineRule="exact"/>
        <w:ind w:right="20"/>
        <w:jc w:val="center"/>
        <w:rPr>
          <w:rFonts w:cstheme="minorHAnsi"/>
          <w:b/>
        </w:rPr>
      </w:pPr>
      <w:r w:rsidRPr="00425D38">
        <w:rPr>
          <w:rStyle w:val="21"/>
          <w:rFonts w:asciiTheme="minorHAnsi" w:hAnsiTheme="minorHAnsi" w:cstheme="minorHAnsi"/>
          <w:b/>
          <w:sz w:val="22"/>
          <w:szCs w:val="22"/>
        </w:rPr>
        <w:t>Άρθρο 3</w:t>
      </w:r>
    </w:p>
    <w:p w14:paraId="242907FD" w14:textId="174A6D80" w:rsidR="00DE4CE8" w:rsidRPr="00425D38" w:rsidRDefault="00C25E70" w:rsidP="002B7FF1">
      <w:pPr>
        <w:spacing w:before="120" w:after="120" w:line="240" w:lineRule="exact"/>
        <w:ind w:right="20"/>
        <w:jc w:val="center"/>
        <w:rPr>
          <w:rFonts w:cstheme="minorHAnsi"/>
          <w:b/>
        </w:rPr>
      </w:pPr>
      <w:r w:rsidRPr="00425D38">
        <w:rPr>
          <w:rStyle w:val="21"/>
          <w:rFonts w:asciiTheme="minorHAnsi" w:hAnsiTheme="minorHAnsi" w:cstheme="minorHAnsi"/>
          <w:b/>
          <w:sz w:val="22"/>
          <w:szCs w:val="22"/>
        </w:rPr>
        <w:t xml:space="preserve">Καθήκοντα που ανατίθενται </w:t>
      </w:r>
    </w:p>
    <w:p w14:paraId="55244216" w14:textId="76F33325" w:rsidR="00DE4CE8" w:rsidRPr="00425D38" w:rsidRDefault="00C25E70" w:rsidP="007D330F">
      <w:pPr>
        <w:spacing w:before="120" w:after="120" w:line="240" w:lineRule="exact"/>
        <w:jc w:val="both"/>
        <w:rPr>
          <w:rStyle w:val="21"/>
          <w:rFonts w:asciiTheme="minorHAnsi" w:hAnsiTheme="minorHAnsi" w:cstheme="minorHAnsi"/>
          <w:sz w:val="22"/>
          <w:szCs w:val="22"/>
        </w:rPr>
      </w:pPr>
      <w:r w:rsidRPr="00425D38">
        <w:rPr>
          <w:rStyle w:val="21"/>
          <w:rFonts w:asciiTheme="minorHAnsi" w:hAnsiTheme="minorHAnsi" w:cstheme="minorHAnsi"/>
          <w:sz w:val="22"/>
          <w:szCs w:val="22"/>
        </w:rPr>
        <w:t>Ο/Η …………………..</w:t>
      </w:r>
      <w:r w:rsidR="00ED739D" w:rsidRPr="00425D38">
        <w:rPr>
          <w:rStyle w:val="21"/>
          <w:rFonts w:asciiTheme="minorHAnsi" w:hAnsiTheme="minorHAnsi" w:cstheme="minorHAnsi"/>
          <w:sz w:val="22"/>
          <w:szCs w:val="22"/>
        </w:rPr>
        <w:t>…………………………………….</w:t>
      </w:r>
      <w:r w:rsidR="00DE4CE8" w:rsidRPr="00425D38">
        <w:rPr>
          <w:rStyle w:val="21"/>
          <w:rFonts w:asciiTheme="minorHAnsi" w:hAnsiTheme="minorHAnsi" w:cstheme="minorHAnsi"/>
          <w:sz w:val="22"/>
          <w:szCs w:val="22"/>
        </w:rPr>
        <w:t xml:space="preserve"> </w:t>
      </w:r>
      <w:r w:rsidR="00ED739D" w:rsidRPr="00425D38">
        <w:rPr>
          <w:rFonts w:eastAsia="Arial" w:cstheme="minorHAnsi"/>
          <w:i/>
          <w:color w:val="4F81BD" w:themeColor="accent1"/>
          <w:lang w:eastAsia="el-GR" w:bidi="el-GR"/>
        </w:rPr>
        <w:t xml:space="preserve">(επωνυμία </w:t>
      </w:r>
      <w:r w:rsidRPr="00425D38">
        <w:rPr>
          <w:rFonts w:eastAsia="Arial" w:cstheme="minorHAnsi"/>
          <w:i/>
          <w:color w:val="4F81BD" w:themeColor="accent1"/>
          <w:lang w:eastAsia="el-GR" w:bidi="el-GR"/>
        </w:rPr>
        <w:t>ΕΦ</w:t>
      </w:r>
      <w:r w:rsidR="00ED739D" w:rsidRPr="00425D38">
        <w:rPr>
          <w:rFonts w:eastAsia="Arial" w:cstheme="minorHAnsi"/>
          <w:i/>
          <w:color w:val="4F81BD" w:themeColor="accent1"/>
          <w:lang w:eastAsia="el-GR" w:bidi="el-GR"/>
        </w:rPr>
        <w:t xml:space="preserve">) </w:t>
      </w:r>
      <w:r w:rsidR="00DE4CE8" w:rsidRPr="00425D38">
        <w:rPr>
          <w:rStyle w:val="21"/>
          <w:rFonts w:asciiTheme="minorHAnsi" w:hAnsiTheme="minorHAnsi" w:cstheme="minorHAnsi"/>
          <w:sz w:val="22"/>
          <w:szCs w:val="22"/>
        </w:rPr>
        <w:t>αναλαμβάνει τ</w:t>
      </w:r>
      <w:r w:rsidR="00C2185A" w:rsidRPr="00425D38">
        <w:rPr>
          <w:rStyle w:val="21"/>
          <w:rFonts w:asciiTheme="minorHAnsi" w:hAnsiTheme="minorHAnsi" w:cstheme="minorHAnsi"/>
          <w:sz w:val="22"/>
          <w:szCs w:val="22"/>
        </w:rPr>
        <w:t xml:space="preserve">α </w:t>
      </w:r>
      <w:r w:rsidR="00DE4CE8" w:rsidRPr="00425D38">
        <w:rPr>
          <w:rStyle w:val="21"/>
          <w:rFonts w:asciiTheme="minorHAnsi" w:hAnsiTheme="minorHAnsi" w:cstheme="minorHAnsi"/>
          <w:sz w:val="22"/>
          <w:szCs w:val="22"/>
        </w:rPr>
        <w:t>ακόλουθ</w:t>
      </w:r>
      <w:r w:rsidR="00C2185A" w:rsidRPr="00425D38">
        <w:rPr>
          <w:rStyle w:val="21"/>
          <w:rFonts w:asciiTheme="minorHAnsi" w:hAnsiTheme="minorHAnsi" w:cstheme="minorHAnsi"/>
          <w:sz w:val="22"/>
          <w:szCs w:val="22"/>
        </w:rPr>
        <w:t>α</w:t>
      </w:r>
      <w:r w:rsidR="00DE4CE8" w:rsidRPr="00425D38">
        <w:rPr>
          <w:rStyle w:val="21"/>
          <w:rFonts w:asciiTheme="minorHAnsi" w:hAnsiTheme="minorHAnsi" w:cstheme="minorHAnsi"/>
          <w:sz w:val="22"/>
          <w:szCs w:val="22"/>
        </w:rPr>
        <w:t xml:space="preserve"> </w:t>
      </w:r>
      <w:r w:rsidR="00C2185A" w:rsidRPr="00425D38">
        <w:rPr>
          <w:rStyle w:val="21"/>
          <w:rFonts w:asciiTheme="minorHAnsi" w:hAnsiTheme="minorHAnsi" w:cstheme="minorHAnsi"/>
          <w:sz w:val="22"/>
          <w:szCs w:val="22"/>
        </w:rPr>
        <w:t>καθήκοντα</w:t>
      </w:r>
      <w:r w:rsidRPr="00425D38">
        <w:rPr>
          <w:rStyle w:val="21"/>
          <w:rFonts w:asciiTheme="minorHAnsi" w:hAnsiTheme="minorHAnsi" w:cstheme="minorHAnsi"/>
          <w:sz w:val="22"/>
          <w:szCs w:val="22"/>
        </w:rPr>
        <w:t xml:space="preserve"> </w:t>
      </w:r>
      <w:r w:rsidRPr="00C75DC2">
        <w:rPr>
          <w:i/>
          <w:iCs/>
          <w:color w:val="4F81BD" w:themeColor="accent1"/>
        </w:rPr>
        <w:t>(επιλέγονται όλα ή ορισμένα από τα ακόλουθα καθήκοντα)</w:t>
      </w:r>
      <w:r w:rsidR="00DE4CE8" w:rsidRPr="00425D38">
        <w:rPr>
          <w:rStyle w:val="21"/>
          <w:rFonts w:asciiTheme="minorHAnsi" w:hAnsiTheme="minorHAnsi" w:cstheme="minorHAnsi"/>
          <w:sz w:val="22"/>
          <w:szCs w:val="22"/>
        </w:rPr>
        <w:t>:</w:t>
      </w:r>
    </w:p>
    <w:p w14:paraId="6B082347"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Εξειδικεύει τις Πράξεις/ Δράσεις που διαχειρίζεται, όπου απαιτείται, και προβαίνει στην κατάρτιση του χρονοπρογραμματισμού των προσκλήσεων υποβολής προτάσεων για τις δράσεις που διαχειρίζεται, σύμφωνα με τις κατευθύνσεις της Διαχειριστικής Αρχής (ΔΑ) του Προγράμματος. Παρέχει τα στοιχεία εξειδίκευσης και χρονοπρογραμματισμού των προσκλήσεων στη ΔΑ, προκειμένου να ενταχθούν στην «Εξειδίκευση της εφαρμογής του Προγράμματος» και στον χρονοπρογραμματισμό των προσκλήσεων του Προγράμματος που θα δημοσιευθεί στον ιστότοπο, στον οποίο παρέχονται πληροφορίες για το Πρόγραμμα και στην ενιαία διαδικτυακή πύλη </w:t>
      </w:r>
      <w:r w:rsidRPr="00425D38">
        <w:rPr>
          <w:rFonts w:cstheme="minorHAnsi"/>
          <w:lang w:val="en-US"/>
        </w:rPr>
        <w:t>espa</w:t>
      </w:r>
      <w:r w:rsidRPr="00425D38">
        <w:rPr>
          <w:rFonts w:cstheme="minorHAnsi"/>
        </w:rPr>
        <w:t>.</w:t>
      </w:r>
      <w:r w:rsidRPr="00425D38">
        <w:rPr>
          <w:rFonts w:cstheme="minorHAnsi"/>
          <w:lang w:val="en-US"/>
        </w:rPr>
        <w:t>gr</w:t>
      </w:r>
      <w:r w:rsidRPr="00425D38">
        <w:rPr>
          <w:rFonts w:cstheme="minorHAnsi"/>
        </w:rPr>
        <w:t>, σύμφωνα με το άρθρο 35 του Ν. 4914/2022.</w:t>
      </w:r>
    </w:p>
    <w:p w14:paraId="323E3A1A"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Παρακολουθεί την πορεία εφαρμογής των Πράξεων/ Δράσεων που διαχειρίζεται, και ειδικότερα, τη χρηματοοικονομική πρόοδό τους, τις τιμές των δεικτών εκροών και αποτελεσμάτων που επιτυγχάνονται από τις πράξεις/δράσεις, τα ορόσημα, τις προοπτικές εξέλιξής τους, λαμβάνει τα κατάλληλα μέτρα για την απορρόφηση των ετήσιων δεσμεύσεων και εισηγείται στη ΔΑ προτάσεις αναθεώρησής τους.</w:t>
      </w:r>
    </w:p>
    <w:p w14:paraId="1847D316" w14:textId="77777777" w:rsidR="00C25E70" w:rsidRPr="00425D38" w:rsidRDefault="00C25E70" w:rsidP="00C25E70">
      <w:pPr>
        <w:numPr>
          <w:ilvl w:val="0"/>
          <w:numId w:val="32"/>
        </w:numPr>
        <w:autoSpaceDE w:val="0"/>
        <w:autoSpaceDN w:val="0"/>
        <w:adjustRightInd w:val="0"/>
        <w:spacing w:before="120" w:after="120" w:line="240" w:lineRule="exact"/>
        <w:ind w:left="284" w:hanging="284"/>
        <w:jc w:val="both"/>
        <w:rPr>
          <w:rFonts w:cstheme="minorHAnsi"/>
        </w:rPr>
      </w:pPr>
      <w:r w:rsidRPr="00425D38">
        <w:rPr>
          <w:rFonts w:cstheme="minorHAnsi"/>
        </w:rPr>
        <w:t xml:space="preserve">Παρέχει τα απαραίτητα στοιχεία στη ΔΑ για τη διενέργεια των αξιολογήσεων του Προγράμματος του άρθρου 44 του Κανονισμού 1060/2021 και λαμβάνει τα κατάλληλα μέτρα για την αξιοποίηση των συμπερασμάτων των εν λόγω αξιολογήσεων σε συνεργασία με τη ΔΑ. </w:t>
      </w:r>
    </w:p>
    <w:p w14:paraId="1679AC17"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Συντάσσει τις αναγκαίες αναφορές που ζητούνται από τη ΔΑ του Προγράμματος για την προετοιμασία των συνεδριάσεων επανεξέτασης του Προγράμματος που διοργανώνονται </w:t>
      </w:r>
      <w:r w:rsidRPr="00425D38">
        <w:rPr>
          <w:rFonts w:cstheme="minorHAnsi"/>
        </w:rPr>
        <w:lastRenderedPageBreak/>
        <w:t xml:space="preserve">από την Ευρωπαϊκή Επιτροπή, και την υποστήριξη του έργου της Επιτροπής Παρακολούθησης του Προγράμματος, κλπ. </w:t>
      </w:r>
    </w:p>
    <w:p w14:paraId="54CBB191"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Οργανώνει και παρακολουθεί ενέργειες προβολής και επικοινωνίας για τις Πράξεις/Δράσεις που διαχειρίζεται, με στόχο την, όσο το δυνατόν, ευρύτερη διάδοση πληροφοριών προς τους δυνητικούς Δικαιούχους για τις ευκαιρίες χρηματοδότησης από το Πρόγραμμα, προς τους δικαιούχους/ωφελούμενους για τις ωφέλειες που μπορούν να αποκομίσουν και προς τους πολίτες της χώρας για το ρόλο και τα επιτεύγματα των Ταμείων, σύμφωνα με τις κατευθύνσεις της ΔΑ.</w:t>
      </w:r>
    </w:p>
    <w:p w14:paraId="2567DEE5"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Έχει την ευθύνη για την έγκαιρη συλλογή στοιχείων που συνδέονται με τους δείκτες για τις Πράξεις που διαχειρίζεται. Συνεργάζεται με τη ΔΑ για την εφαρμογή των κατευθύνσεων και οδηγιών που εκδίδουν σχετικά με τους δείκτες και τη διασφάλιση της ποιότητας και της ακρίβειας των στοιχείων τους. </w:t>
      </w:r>
    </w:p>
    <w:p w14:paraId="1CDEBB27" w14:textId="77777777" w:rsidR="00C25E70" w:rsidRPr="00425D38" w:rsidRDefault="00C25E70" w:rsidP="00C25E70">
      <w:pPr>
        <w:numPr>
          <w:ilvl w:val="0"/>
          <w:numId w:val="32"/>
        </w:numPr>
        <w:tabs>
          <w:tab w:val="left" w:pos="284"/>
        </w:tabs>
        <w:autoSpaceDE w:val="0"/>
        <w:autoSpaceDN w:val="0"/>
        <w:adjustRightInd w:val="0"/>
        <w:spacing w:before="60" w:after="60" w:line="240" w:lineRule="exact"/>
        <w:ind w:left="284" w:hanging="284"/>
        <w:jc w:val="both"/>
        <w:rPr>
          <w:rFonts w:cstheme="minorHAnsi"/>
        </w:rPr>
      </w:pPr>
      <w:r w:rsidRPr="00425D38">
        <w:rPr>
          <w:rFonts w:cstheme="minorHAnsi"/>
        </w:rPr>
        <w:t>Υποστηρίζει τη ΔΑ του Προγράμματος στη σύνταξη αιτημάτων εξαίρεσης από την εφαρμογή της διαδικασίας αποδέσμευσης για τις δεσμεύσεις που δεν απορροφήθηκαν, εξαιτίας δικαστικών ή διοικητικών εμπλοκών ή και για λόγους ανωτέρας βίας, στις περιπτώσεις που τα εν λόγω αιτήματα αφορούν στις Πράξεις που διαχειρίζεται.</w:t>
      </w:r>
    </w:p>
    <w:p w14:paraId="27BE9758"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Εξειδικεύει, όπου απαιτείται, τα απαραίτητα εργαλεία, πρότυπα και προδιαγραφές για τη σωστή άσκηση των αρμοδιοτήτων διαχείρισης που έχουν εκχωρηθεί σε συμφωνία με τη ΔΑ του Προγράμματος. </w:t>
      </w:r>
    </w:p>
    <w:p w14:paraId="55C0CC15"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Συνεργάζεται με την Ευρωπαϊκή Επιτροπή και παρέχει σε αυτές κάθε πληροφορία που ζητείται. </w:t>
      </w:r>
    </w:p>
    <w:p w14:paraId="2627D945" w14:textId="77777777" w:rsidR="009E7863" w:rsidRPr="00425D38" w:rsidRDefault="00AC64B2" w:rsidP="00A701CB">
      <w:pPr>
        <w:numPr>
          <w:ilvl w:val="0"/>
          <w:numId w:val="32"/>
        </w:numPr>
        <w:tabs>
          <w:tab w:val="left" w:pos="284"/>
        </w:tabs>
        <w:autoSpaceDE w:val="0"/>
        <w:autoSpaceDN w:val="0"/>
        <w:adjustRightInd w:val="0"/>
        <w:spacing w:before="120" w:after="120" w:line="240" w:lineRule="exact"/>
        <w:ind w:left="284" w:hanging="284"/>
        <w:jc w:val="both"/>
        <w:rPr>
          <w:rFonts w:cstheme="minorHAnsi"/>
          <w:i/>
          <w:color w:val="0070C0"/>
        </w:rPr>
      </w:pPr>
      <w:r w:rsidRPr="00425D38">
        <w:rPr>
          <w:rFonts w:cstheme="minorHAnsi"/>
        </w:rPr>
        <w:t xml:space="preserve"> </w:t>
      </w:r>
      <w:r w:rsidR="00C25E70" w:rsidRPr="00425D38">
        <w:rPr>
          <w:rFonts w:cstheme="minorHAnsi"/>
        </w:rPr>
        <w:t>Συνεργάζεται με τη ΔΑ του Προγράμματος για τη διαμόρφωση διαδικασίας και κριτηρίων επιλογής των Πράξεων που διαχειρίζεται, προκειμένου να εγκριθούν από την Επιτροπή Παρακολούθησης του Προγράμματος.</w:t>
      </w:r>
    </w:p>
    <w:p w14:paraId="2DE1867C" w14:textId="4A331E8D" w:rsidR="00C25E70" w:rsidRPr="00425D38" w:rsidRDefault="00AC64B2" w:rsidP="00A701CB">
      <w:pPr>
        <w:numPr>
          <w:ilvl w:val="0"/>
          <w:numId w:val="32"/>
        </w:numPr>
        <w:tabs>
          <w:tab w:val="left" w:pos="284"/>
        </w:tabs>
        <w:autoSpaceDE w:val="0"/>
        <w:autoSpaceDN w:val="0"/>
        <w:adjustRightInd w:val="0"/>
        <w:spacing w:before="120" w:after="120" w:line="240" w:lineRule="exact"/>
        <w:ind w:left="284" w:hanging="284"/>
        <w:jc w:val="both"/>
        <w:rPr>
          <w:rFonts w:cstheme="minorHAnsi"/>
          <w:i/>
          <w:color w:val="0070C0"/>
        </w:rPr>
      </w:pPr>
      <w:r w:rsidRPr="00425D38">
        <w:rPr>
          <w:rFonts w:cstheme="minorHAnsi"/>
        </w:rPr>
        <w:t xml:space="preserve"> </w:t>
      </w:r>
      <w:r w:rsidR="00C25E70" w:rsidRPr="00425D38">
        <w:rPr>
          <w:rFonts w:cstheme="minorHAnsi"/>
        </w:rPr>
        <w:t xml:space="preserve">Προετοιμάζει και αποστέλλει στη ΔΑ του Προγράμματος για σύμφωνη γνώμη, τα σχέδια προσκλήσεων των Πράξεων που διαχειρίζεται για την υποβολή προτάσεων (αιτήσεων χρηματοδότησης) στις Προτεραιότητες του Προγράμματος  και στους ειδικούς στόχους που διαχειρίζεται. </w:t>
      </w:r>
      <w:r w:rsidR="00C25E70" w:rsidRPr="00425D38">
        <w:rPr>
          <w:rFonts w:cstheme="minorHAnsi"/>
          <w:i/>
          <w:color w:val="0070C0"/>
        </w:rPr>
        <w:t>(Στην περίπτωση που η ΔΑ του Προγράμματος δεν δίνει σύμφωνη γνώμη για τα σχέδια προσκλήσεων το σημείο προσαρμόζεται αναλόγως.)</w:t>
      </w:r>
    </w:p>
    <w:p w14:paraId="3FF108BB" w14:textId="3F7D49AA" w:rsidR="00C25E70" w:rsidRPr="00425D38" w:rsidRDefault="00AC64B2" w:rsidP="00C25E70">
      <w:pPr>
        <w:numPr>
          <w:ilvl w:val="0"/>
          <w:numId w:val="32"/>
        </w:numPr>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Εισηγείται την έκδοση των προσκλήσεων στον </w:t>
      </w:r>
      <w:r w:rsidR="00681357">
        <w:rPr>
          <w:rFonts w:cstheme="minorHAnsi"/>
        </w:rPr>
        <w:t>……..</w:t>
      </w:r>
      <w:r w:rsidR="00C25E70" w:rsidRPr="00425D38">
        <w:rPr>
          <w:rFonts w:cstheme="minorHAnsi"/>
        </w:rPr>
        <w:t xml:space="preserve">…….. </w:t>
      </w:r>
      <w:r w:rsidR="00C25E70" w:rsidRPr="00681357">
        <w:rPr>
          <w:rFonts w:cstheme="minorHAnsi"/>
          <w:i/>
          <w:iCs/>
          <w:color w:val="0070C0"/>
        </w:rPr>
        <w:t>(προσδιορίζεται το αρμόδιο όργανο)</w:t>
      </w:r>
      <w:r w:rsidR="00C25E70" w:rsidRPr="00425D38">
        <w:rPr>
          <w:rFonts w:cstheme="minorHAnsi"/>
        </w:rPr>
        <w:t xml:space="preserve"> και μετά την έκδοσή τους, τις δημοσιοποιεί σύμφωνα με τα οριζόμενα στο Εγχειρίδιο Διαδικασιών ΣΔΕ.</w:t>
      </w:r>
    </w:p>
    <w:p w14:paraId="1CE8C4EE" w14:textId="77777777" w:rsidR="00C25E70" w:rsidRPr="00425D38" w:rsidRDefault="00AC64B2" w:rsidP="00C25E70">
      <w:pPr>
        <w:numPr>
          <w:ilvl w:val="0"/>
          <w:numId w:val="32"/>
        </w:numPr>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Αξιολογεί τις αιτήσεις/ προτάσεις που υποβάλλονται, εφαρμόζοντας την εγκεκριμένη διαδικασία και τα εγκεκριμένα κριτήρια αξιολόγησης από την Επιτροπή Παρακολούθησης του </w:t>
      </w:r>
      <w:r w:rsidRPr="00425D38">
        <w:rPr>
          <w:rFonts w:cstheme="minorHAnsi"/>
        </w:rPr>
        <w:t>Προγράμματος</w:t>
      </w:r>
      <w:r w:rsidR="00C25E70" w:rsidRPr="00425D38">
        <w:rPr>
          <w:rFonts w:cstheme="minorHAnsi"/>
        </w:rPr>
        <w:t xml:space="preserve">. </w:t>
      </w:r>
    </w:p>
    <w:p w14:paraId="28D78D85" w14:textId="41E15BE9" w:rsidR="00C25E70" w:rsidRPr="00425D38"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Εισηγείται στον </w:t>
      </w:r>
      <w:r w:rsidR="0046341D">
        <w:rPr>
          <w:rFonts w:cstheme="minorHAnsi"/>
        </w:rPr>
        <w:t>…</w:t>
      </w:r>
      <w:r w:rsidR="00681357">
        <w:rPr>
          <w:rFonts w:cstheme="minorHAnsi"/>
        </w:rPr>
        <w:t xml:space="preserve">………. </w:t>
      </w:r>
      <w:r w:rsidR="00C25E70" w:rsidRPr="00681357">
        <w:rPr>
          <w:rFonts w:cstheme="minorHAnsi"/>
          <w:i/>
          <w:iCs/>
          <w:color w:val="0070C0"/>
        </w:rPr>
        <w:t>(προσδιορίζεται το αρμόδιο όργανο)</w:t>
      </w:r>
      <w:r w:rsidR="00C25E70" w:rsidRPr="00425D38">
        <w:rPr>
          <w:rFonts w:cstheme="minorHAnsi"/>
        </w:rPr>
        <w:t xml:space="preserve"> την έκδοση των Αποφάσεων Ένταξης των Πράξεων καθώς και τις τροποποίησης αυτών και, μετά την έκδοσή τους, τις δημοσιοποιεί. </w:t>
      </w:r>
    </w:p>
    <w:p w14:paraId="705CDD7D" w14:textId="77777777" w:rsidR="00C25E70" w:rsidRPr="00425D38" w:rsidRDefault="00AC64B2" w:rsidP="00C25E70">
      <w:pPr>
        <w:numPr>
          <w:ilvl w:val="0"/>
          <w:numId w:val="32"/>
        </w:numPr>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Παρέχει στη ΔΑ του Προγράμματος όλες τις αναγκαίες πληροφορίες στην περίπτωση που επιλέγονται για χρηματοδότηση πράξεις στρατηγικής σημασίας, προκειμένου η ΔΑ, εντός ενός (1) μήνα από την επιλογή αυτών πράξεων, να ενημερώσει σχετικά την Ευρωπαϊκή Επιτροπή. </w:t>
      </w:r>
      <w:r w:rsidR="00C25E70" w:rsidRPr="00425D38">
        <w:rPr>
          <w:rFonts w:cstheme="minorHAnsi"/>
          <w:i/>
          <w:color w:val="0070C0"/>
        </w:rPr>
        <w:t>(εφόσον απαιτείται)</w:t>
      </w:r>
    </w:p>
    <w:p w14:paraId="35A9EAC3" w14:textId="77777777" w:rsidR="00C25E70" w:rsidRPr="00425D38" w:rsidRDefault="00AC64B2" w:rsidP="00C25E70">
      <w:pPr>
        <w:numPr>
          <w:ilvl w:val="0"/>
          <w:numId w:val="32"/>
        </w:numPr>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Παρακολουθεί την υλοποίηση των ενταγμένων Πράξεων στη βάση των όρων της Απόφασης Ένταξης, τις αναληφθείσες δεσμεύσεις και υποχρεώσεις των δικαιούχων, της τήρησης των χρονικών προθεσμιών που τίθενται για την ολοκλήρωση των επί μέρους δράσεων/υποέργων των Πράξεων, καθώς και τη συμμόρφωσή τους με τους ισχύοντες ενωσιακούς και εθνικούς κανόνες υλοποίησης καθ’ όλη τη διάρκεια υλοποίησής τους. </w:t>
      </w:r>
    </w:p>
    <w:p w14:paraId="52A01979" w14:textId="77777777" w:rsidR="00C25E70" w:rsidRPr="00425D38"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Εντοπίζει προβλήματα κατά τη διάρκεια υλοποίησης των πράξεων και λαμβάνει τα κατάλληλα μέτρα για την έγκαιρη επίλυσή τους ή προτείνει ενέργειες υποστήριξης των Δικαιούχων.</w:t>
      </w:r>
    </w:p>
    <w:p w14:paraId="62FE209B" w14:textId="77777777" w:rsidR="00C25E70" w:rsidRPr="00425D38"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lastRenderedPageBreak/>
        <w:t xml:space="preserve"> </w:t>
      </w:r>
      <w:r w:rsidR="00C25E70" w:rsidRPr="00425D38">
        <w:rPr>
          <w:rFonts w:cstheme="minorHAnsi"/>
        </w:rPr>
        <w:t xml:space="preserve">Καθορίζει διορθωτικά μέτρα και τάσσει περίοδο συμμόρφωσης του δικαιούχου, αν η πράξη αποκλίνει από τους όρους της Απόφασης Ένταξης ή από το χρονικό προγραμματισμό της εκτέλεσής της, σύμφωνα με το Εγχειρίδιο Διαδικασιών ΣΔΕ. </w:t>
      </w:r>
    </w:p>
    <w:p w14:paraId="4A35B87E" w14:textId="304979DC" w:rsidR="00C25E70" w:rsidRPr="00425D38"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Προβαίνει σε εξέταση των σταδίων εξέλιξης των δημοσίων συμβάσεων, ιδίως κατά τη διαδικασία διακήρυξης, ανάθεσης και τροποποίησης σύμβασης, σύμφωνα με </w:t>
      </w:r>
      <w:r w:rsidRPr="00425D38">
        <w:rPr>
          <w:rFonts w:cstheme="minorHAnsi"/>
        </w:rPr>
        <w:t>τ</w:t>
      </w:r>
      <w:r w:rsidRPr="00425D38">
        <w:rPr>
          <w:rStyle w:val="normaltextrun"/>
          <w:rFonts w:cstheme="minorHAnsi"/>
        </w:rPr>
        <w:t>ην υπ’</w:t>
      </w:r>
      <w:r w:rsidR="00400DCA">
        <w:rPr>
          <w:rStyle w:val="normaltextrun"/>
          <w:rFonts w:cstheme="minorHAnsi"/>
        </w:rPr>
        <w:t xml:space="preserve"> </w:t>
      </w:r>
      <w:r w:rsidRPr="00425D38">
        <w:rPr>
          <w:rStyle w:val="normaltextrun"/>
          <w:rFonts w:cstheme="minorHAnsi"/>
        </w:rPr>
        <w:t>αρ</w:t>
      </w:r>
      <w:r w:rsidR="00400DCA">
        <w:rPr>
          <w:rStyle w:val="normaltextrun"/>
          <w:rFonts w:cstheme="minorHAnsi"/>
        </w:rPr>
        <w:t xml:space="preserve">. </w:t>
      </w:r>
      <w:r w:rsidRPr="00425D38">
        <w:rPr>
          <w:rStyle w:val="normaltextrun"/>
          <w:rFonts w:cstheme="minorHAnsi"/>
        </w:rPr>
        <w:t xml:space="preserve"> </w:t>
      </w:r>
      <w:r w:rsidR="008C3833" w:rsidRPr="00425D38">
        <w:rPr>
          <w:rStyle w:val="normaltextrun"/>
          <w:rFonts w:cstheme="minorHAnsi"/>
        </w:rPr>
        <w:t>199769</w:t>
      </w:r>
      <w:r w:rsidRPr="00425D38">
        <w:rPr>
          <w:rStyle w:val="normaltextrun"/>
          <w:rFonts w:cstheme="minorHAnsi"/>
        </w:rPr>
        <w:t>/202</w:t>
      </w:r>
      <w:r w:rsidR="008C3833" w:rsidRPr="00425D38">
        <w:rPr>
          <w:rStyle w:val="normaltextrun"/>
          <w:rFonts w:cstheme="minorHAnsi"/>
        </w:rPr>
        <w:t>4</w:t>
      </w:r>
      <w:r w:rsidRPr="00425D38">
        <w:rPr>
          <w:rStyle w:val="normaltextrun"/>
          <w:rFonts w:cstheme="minorHAnsi"/>
        </w:rPr>
        <w:t xml:space="preserve"> ΚΥΑ (Β΄</w:t>
      </w:r>
      <w:r w:rsidR="008C3833" w:rsidRPr="00425D38">
        <w:rPr>
          <w:rStyle w:val="normaltextrun"/>
          <w:rFonts w:cstheme="minorHAnsi"/>
        </w:rPr>
        <w:t>4817</w:t>
      </w:r>
      <w:r w:rsidRPr="00425D38">
        <w:rPr>
          <w:rStyle w:val="normaltextrun"/>
          <w:rFonts w:cstheme="minorHAnsi"/>
        </w:rPr>
        <w:t xml:space="preserve">) </w:t>
      </w:r>
      <w:r w:rsidR="00C25E70" w:rsidRPr="00425D38">
        <w:rPr>
          <w:rFonts w:cstheme="minorHAnsi"/>
        </w:rPr>
        <w:t xml:space="preserve">και το Εγχειρίδιο Διαδικασιών ΣΔΕ. </w:t>
      </w:r>
    </w:p>
    <w:p w14:paraId="09F39FFB" w14:textId="77777777" w:rsidR="00C25E70" w:rsidRPr="00425D38" w:rsidRDefault="00AC64B2"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 </w:t>
      </w:r>
      <w:r w:rsidR="00C25E70" w:rsidRPr="00425D38">
        <w:rPr>
          <w:rFonts w:cstheme="minorHAnsi"/>
        </w:rPr>
        <w:t xml:space="preserve">Διενεργεί διαχειριστικές επαληθεύσεις στις πράξεις που διαχειρίζεται, σύμφωνα με τα οριζόμενα στο άρθρο 74 του Κανονισμού 1060/2021, οι οποίες περιλαμβάνουν διοικητικές επαληθεύσεις των δηλώσεων δαπανών που υποβάλλουν οι Δικαιούχοι και επιτόπιες επαληθεύσεις των πράξεων, προκειμένου να επιβεβαιωθεί η παράδοση των συγχρηματοδοτούμενων προϊόντων και υπηρεσιών και η πραγματική πραγματοποίηση των δαπανών που δηλώνουν οι Δικαιούχοι, η τήρηση χωριστού λογιστικού συστήματος ή επαρκής λογιστική κωδικοποίηση, η τήρηση των κανόνων προβολής και επικοινωνίας, καθώς και η συμμόρφωση των Πράξεων προς τους εθνικούς και ενωσιακούς κανόνες. Αποτυπώνει γραπτώς τα αποτελέσματα των διαχειριστικών επαληθεύσεων, σύμφωνα με τα οριζόμενα στο Εγχειρίδιο Διαδικασιών ΣΔΕ. </w:t>
      </w:r>
    </w:p>
    <w:p w14:paraId="624D0A5E"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Καταρτίζει πρόγραμμα διαχειριστικών επαληθεύσεων, και όπου απαιτείται, σε συνεργασία με την ΔΑ του Προγράμματος και διασφαλίζει ότι οι διαχειριστικές επαληθεύσεις ολοκληρώνονται πριν την υποβολή των λογαριασμών στην Ευρωπαϊκή Επιτροπή από τη ΔΑ του Προγράμματος. </w:t>
      </w:r>
    </w:p>
    <w:p w14:paraId="40939C1A"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Προβαίνει στη διενέργεια έκτακτης επιτόπιας επαλήθευσης, εφόσον κρίνεται απαραίτητο, κατά τα προβλεπόμενα στις Διαδικασίες του ΣΔΕ. </w:t>
      </w:r>
    </w:p>
    <w:p w14:paraId="79D8771F"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Επιβεβαιώνει την ολοκλήρωση του φυσικού και οικονομικού αντικειμένου της Πράξης, σύμφωνα με τους όρους της ισχύουσας απόφασης ένταξης και εισηγείται στον ….. </w:t>
      </w:r>
      <w:r w:rsidRPr="00681357">
        <w:rPr>
          <w:rFonts w:cstheme="minorHAnsi"/>
          <w:i/>
          <w:iCs/>
          <w:color w:val="0070C0"/>
        </w:rPr>
        <w:t>(προσδιορίζεται το αρμόδιο όργανο του ΕΦ)</w:t>
      </w:r>
      <w:r w:rsidRPr="00425D38">
        <w:rPr>
          <w:rFonts w:cstheme="minorHAnsi"/>
          <w:color w:val="0070C0"/>
        </w:rPr>
        <w:t xml:space="preserve"> </w:t>
      </w:r>
      <w:r w:rsidRPr="00425D38">
        <w:rPr>
          <w:rFonts w:cstheme="minorHAnsi"/>
        </w:rPr>
        <w:t>την έκδοση της απόφασης ολοκλήρωσης της Πράξης.</w:t>
      </w:r>
    </w:p>
    <w:p w14:paraId="005ECCC3"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Παρακολουθεί, όπου απαιτείται την τήρηση των μακροχρόνιων υποχρεώσεων από τους δικαιούχους, σύμφωνα με το άρθρο 65 του Κανονισμού 1060/2021. </w:t>
      </w:r>
    </w:p>
    <w:p w14:paraId="4FE208EA"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left="284" w:hanging="284"/>
        <w:jc w:val="both"/>
        <w:rPr>
          <w:rFonts w:cstheme="minorHAnsi"/>
        </w:rPr>
      </w:pPr>
      <w:r w:rsidRPr="00425D38">
        <w:rPr>
          <w:rFonts w:cstheme="minorHAnsi"/>
        </w:rPr>
        <w:t xml:space="preserve">Προβαίνει στα κατάλληλα μέτρα για τη διαχείριση παρατυπιών, σύμφωνα με όσα ορίζονται στο άρθρο 42 το ν. 4914/2022 και στο Εγχειρίδιο Διαδικασιών ΣΔΕ. Στο πλαίσιο αυτό, προβαίνει στην εφαρμογή δημοσιονομικής διόρθωσης και στις κατάλληλες ενέργειες για την επιστροφή του ποσού ακύρωσης στον κρατικό προϋπολογισμό, εφόσον αυτό προκύπτει από τα αποτελέσματα επαλήθευσης ή ελέγχου σε πράξη. Για την έκδοση των σχετικών αποφάσεων δημοσιονομικής διόρθωσης ή και ανάκτησης αχρεωστήτως καταβληθέντων ποσών, εισηγείται στον ….. </w:t>
      </w:r>
      <w:r w:rsidRPr="00681357">
        <w:rPr>
          <w:rFonts w:cstheme="minorHAnsi"/>
          <w:i/>
          <w:iCs/>
          <w:color w:val="0070C0"/>
        </w:rPr>
        <w:t>(προσδιορίζεται το αρμόδιο όργανο του ΕΦ)</w:t>
      </w:r>
      <w:r w:rsidRPr="00425D38">
        <w:rPr>
          <w:rFonts w:cstheme="minorHAnsi"/>
          <w:color w:val="0070C0"/>
        </w:rPr>
        <w:t xml:space="preserve"> </w:t>
      </w:r>
      <w:r w:rsidRPr="00425D38">
        <w:rPr>
          <w:rFonts w:cstheme="minorHAnsi"/>
        </w:rPr>
        <w:t>καταχωρεί τις αντίστοιχες λογιστικές εγγραφές στο ΟΠΣ</w:t>
      </w:r>
      <w:r w:rsidRPr="00425D38">
        <w:rPr>
          <w:rFonts w:cstheme="minorHAnsi"/>
          <w:color w:val="0070C0"/>
        </w:rPr>
        <w:t xml:space="preserve"> </w:t>
      </w:r>
      <w:r w:rsidRPr="00425D38">
        <w:rPr>
          <w:rFonts w:cstheme="minorHAnsi"/>
        </w:rPr>
        <w:t xml:space="preserve">και, μετά την έκδοσή τους, τις δημοσιοποιεί. </w:t>
      </w:r>
    </w:p>
    <w:p w14:paraId="2D7CDC11" w14:textId="77777777" w:rsidR="00C25E70" w:rsidRPr="00425D38" w:rsidRDefault="00C25E70" w:rsidP="00C25E70">
      <w:pPr>
        <w:numPr>
          <w:ilvl w:val="0"/>
          <w:numId w:val="32"/>
        </w:numPr>
        <w:autoSpaceDE w:val="0"/>
        <w:autoSpaceDN w:val="0"/>
        <w:adjustRightInd w:val="0"/>
        <w:spacing w:before="120" w:after="120" w:line="240" w:lineRule="exact"/>
        <w:ind w:hanging="502"/>
        <w:jc w:val="both"/>
        <w:rPr>
          <w:rFonts w:cstheme="minorHAnsi"/>
        </w:rPr>
      </w:pPr>
      <w:r w:rsidRPr="00425D38">
        <w:rPr>
          <w:rFonts w:cstheme="minorHAnsi"/>
        </w:rPr>
        <w:t xml:space="preserve">Εκδίδει την απόφαση καταβολής της δημόσιας χρηματοδότησης και πραγματοποιεί τις πληρωμές των δαπανών των πράξεων καταβάλλοντας την ενίσχυση στον δικαιούχο. Στο πλαίσιο αυτό, διασφαλίζει ότι οι Δικαιούχοι λαμβάνουν πλήρως το συνολικό ποσό της οφειλόμενης επιλέξιμης δαπάνης, το αργότερο 80 ημέρες μετά την ημερομηνία υποβολής της αίτησης πληρωμής από το Δικαιούχο, των απαιτούμενων δικαιολογητικών και στοιχείων, χωρίς την παρακράτηση ή κατάσχεση κανενός ποσού και χωρίς την είσπραξη καμίας ειδικής επιβάρυνσης ή άλλου τέλους ισοδύναμου αποτελέσματος που θα επέφερε μείωση των ποσών της επιλέξιμης χρηματοδότησης για τους Δικαιούχους, υπό την προϋπόθεση ότι υπάρχει διαθέσιμη χρηματοδότηση. </w:t>
      </w:r>
      <w:r w:rsidRPr="00425D38">
        <w:rPr>
          <w:rFonts w:cstheme="minorHAnsi"/>
          <w:i/>
          <w:color w:val="0070C0"/>
        </w:rPr>
        <w:t>(Το σημείο παραλείπεται στην περίπτωση που ο ΕΦ δεν καταβάλλει τις πληρωμές στο Δικαιούχο)</w:t>
      </w:r>
    </w:p>
    <w:p w14:paraId="2A133EFC"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hanging="502"/>
        <w:jc w:val="both"/>
        <w:rPr>
          <w:rFonts w:cstheme="minorHAnsi"/>
        </w:rPr>
      </w:pPr>
      <w:r w:rsidRPr="00425D38">
        <w:rPr>
          <w:rFonts w:cstheme="minorHAnsi"/>
        </w:rPr>
        <w:t>Συνεργάζεται με τη ΔΑ του Προγράμματος για την υποβολή απαντήσεων σε σχετικά πορίσματα ελέγχου που διενεργήθηκε στον ίδιο και σε Πράξεις που διαχειρίζεται, από τα αρμόδια εθνικά και κοινοτικά ελεγκτικά όργανα.</w:t>
      </w:r>
    </w:p>
    <w:p w14:paraId="3F6415F9" w14:textId="77777777" w:rsidR="00C25E70" w:rsidRPr="00425D38" w:rsidRDefault="00C25E70" w:rsidP="00C25E70">
      <w:pPr>
        <w:numPr>
          <w:ilvl w:val="0"/>
          <w:numId w:val="32"/>
        </w:numPr>
        <w:tabs>
          <w:tab w:val="left" w:pos="284"/>
        </w:tabs>
        <w:autoSpaceDE w:val="0"/>
        <w:autoSpaceDN w:val="0"/>
        <w:adjustRightInd w:val="0"/>
        <w:spacing w:before="120" w:after="120" w:line="240" w:lineRule="exact"/>
        <w:ind w:hanging="502"/>
        <w:jc w:val="both"/>
        <w:rPr>
          <w:rFonts w:cstheme="minorHAnsi"/>
        </w:rPr>
      </w:pPr>
      <w:r w:rsidRPr="00425D38">
        <w:rPr>
          <w:rFonts w:cstheme="minorHAnsi"/>
        </w:rPr>
        <w:t xml:space="preserve"> Παρέχει στη ΔΑ και στη Λογιστική Αρχή όλες τις αναγκαίες πληροφορίες σχετικά με τις διαδικασίες και τις επαληθεύσεις που πραγματοποιεί στις Πράξεις που διαχειρίζεται, καθώς και όλα τα απαιτούμενα στοιχεία, προκειμένου να καταρτιστεί η δήλωση διαχείρισης της κάθε λογιστικής χρήσης, σύμφωνα με το Εγχειρίδιο Διαδικασιών ΣΔΕ. </w:t>
      </w:r>
    </w:p>
    <w:p w14:paraId="2EE60030" w14:textId="77777777" w:rsidR="00672D0D" w:rsidRPr="00425D38" w:rsidRDefault="00C25E70" w:rsidP="00853082">
      <w:pPr>
        <w:numPr>
          <w:ilvl w:val="0"/>
          <w:numId w:val="32"/>
        </w:numPr>
        <w:tabs>
          <w:tab w:val="left" w:pos="426"/>
        </w:tabs>
        <w:autoSpaceDE w:val="0"/>
        <w:autoSpaceDN w:val="0"/>
        <w:adjustRightInd w:val="0"/>
        <w:spacing w:before="120" w:after="120" w:line="240" w:lineRule="exact"/>
        <w:jc w:val="both"/>
        <w:rPr>
          <w:rFonts w:cstheme="minorHAnsi"/>
        </w:rPr>
      </w:pPr>
      <w:r w:rsidRPr="00425D38">
        <w:rPr>
          <w:rFonts w:cstheme="minorHAnsi"/>
        </w:rPr>
        <w:lastRenderedPageBreak/>
        <w:t>Παρέχει στη ΔΑ του Προγράμματος τα απαραίτητα στοιχεία για την κατάρτιση του προγραμματισμού των ετήσιων πιστώσεων του Προγράμματος και μεριμνά για τη χρηματοδότηση (διάθεση ποσών στους λογαριασμούς κάθε συλλογικής απόφασης) του συγχρηματοδοτούμενου σκέλους του ΠΔΕ, σύμφωνα με τις Διαδικασίες του ΣΔΕ.</w:t>
      </w:r>
    </w:p>
    <w:p w14:paraId="697F2812" w14:textId="64C69699" w:rsidR="00672D0D" w:rsidRPr="00425D38" w:rsidRDefault="00C25E70" w:rsidP="00853082">
      <w:pPr>
        <w:numPr>
          <w:ilvl w:val="0"/>
          <w:numId w:val="32"/>
        </w:numPr>
        <w:tabs>
          <w:tab w:val="left" w:pos="426"/>
        </w:tabs>
        <w:autoSpaceDE w:val="0"/>
        <w:autoSpaceDN w:val="0"/>
        <w:adjustRightInd w:val="0"/>
        <w:spacing w:before="120" w:after="120" w:line="240" w:lineRule="exact"/>
        <w:ind w:left="426" w:hanging="426"/>
        <w:jc w:val="both"/>
        <w:rPr>
          <w:rFonts w:cstheme="minorHAnsi"/>
        </w:rPr>
      </w:pPr>
      <w:r w:rsidRPr="00425D38">
        <w:rPr>
          <w:rFonts w:cstheme="minorHAnsi"/>
        </w:rPr>
        <w:t xml:space="preserve">Παρέχει στη ΔΑ του Προγράμματος, </w:t>
      </w:r>
      <w:r w:rsidR="000F206C" w:rsidRPr="00425D38">
        <w:rPr>
          <w:rFonts w:cstheme="minorHAnsi"/>
        </w:rPr>
        <w:t>σ</w:t>
      </w:r>
      <w:r w:rsidRPr="00425D38">
        <w:rPr>
          <w:rFonts w:cstheme="minorHAnsi"/>
        </w:rPr>
        <w:t xml:space="preserve">την Ειδική Υπηρεσία «Αρχή Πιστοποίησης και Εξακρίβωσης Συγχρηματοδοτούμενων Προγραμμάτων, στην Ευρωπαϊκή Επιτροπή και σε άλλες ενωσιακές ή εθνικές αρχές κάθε πληροφορία που του ζητείται. </w:t>
      </w:r>
    </w:p>
    <w:p w14:paraId="5DA45B11" w14:textId="588346C4" w:rsidR="00672D0D" w:rsidRPr="00425D38" w:rsidRDefault="00C25E70" w:rsidP="000B4235">
      <w:pPr>
        <w:numPr>
          <w:ilvl w:val="0"/>
          <w:numId w:val="32"/>
        </w:numPr>
        <w:tabs>
          <w:tab w:val="left" w:pos="6096"/>
        </w:tabs>
        <w:autoSpaceDE w:val="0"/>
        <w:autoSpaceDN w:val="0"/>
        <w:adjustRightInd w:val="0"/>
        <w:spacing w:before="120" w:after="120" w:line="240" w:lineRule="exact"/>
        <w:ind w:left="426" w:hanging="426"/>
        <w:jc w:val="both"/>
        <w:rPr>
          <w:rFonts w:cstheme="minorHAnsi"/>
        </w:rPr>
      </w:pPr>
      <w:r w:rsidRPr="00425D38">
        <w:rPr>
          <w:rFonts w:cstheme="minorHAnsi"/>
        </w:rPr>
        <w:t>Τηρεί αρχεία στο ΟΠΣ σύμφωνα με τα πρότυπα και τις διαδικασίες του Εγχειριδίου Διαδικασιών ΣΔΕ, διασφαλίζει τη συλλογή και έγκαιρη καταχώρηση των απαραίτητων δεδομένων που αφορούν στις παραπάνω αρμοδιότητες διαχείρισης και έχει την ευθύνη για την ακρίβεια, την ποιότητα και πληρότητα των στοιχείων που καταχωρούνται στο πληροφοριακό σύστημα.</w:t>
      </w:r>
    </w:p>
    <w:p w14:paraId="306CF234" w14:textId="0C48F6CB" w:rsidR="00672D0D" w:rsidRPr="00425D38" w:rsidRDefault="00C25E70" w:rsidP="00853082">
      <w:pPr>
        <w:numPr>
          <w:ilvl w:val="0"/>
          <w:numId w:val="32"/>
        </w:numPr>
        <w:tabs>
          <w:tab w:val="left" w:pos="426"/>
        </w:tabs>
        <w:autoSpaceDE w:val="0"/>
        <w:autoSpaceDN w:val="0"/>
        <w:adjustRightInd w:val="0"/>
        <w:spacing w:before="120" w:after="120" w:line="240" w:lineRule="exact"/>
        <w:ind w:left="426" w:hanging="426"/>
        <w:jc w:val="both"/>
        <w:rPr>
          <w:rFonts w:cstheme="minorHAnsi"/>
        </w:rPr>
      </w:pPr>
      <w:r w:rsidRPr="00425D38">
        <w:rPr>
          <w:rFonts w:cstheme="minorHAnsi"/>
        </w:rPr>
        <w:t>Εξειδικεύει, όπου απαιτείται, τις απαιτήσεις για την τήρηση όλων των εγγράφων που αφορούν στις παραπάνω αρμοδιότητες διαχείρισης, που είναι απαραίτητα για τη διασφάλιση επαρκούς διαδρομής ελέγχου, σύμφωνα με τους κανόνες του ΣΔΕ.</w:t>
      </w:r>
    </w:p>
    <w:p w14:paraId="4FE66483" w14:textId="25FC11DB" w:rsidR="00F00C7D" w:rsidRPr="00425D38" w:rsidRDefault="00C25E70" w:rsidP="00853082">
      <w:pPr>
        <w:numPr>
          <w:ilvl w:val="0"/>
          <w:numId w:val="32"/>
        </w:numPr>
        <w:tabs>
          <w:tab w:val="left" w:pos="426"/>
        </w:tabs>
        <w:autoSpaceDE w:val="0"/>
        <w:autoSpaceDN w:val="0"/>
        <w:adjustRightInd w:val="0"/>
        <w:spacing w:before="120" w:after="120" w:line="240" w:lineRule="exact"/>
        <w:ind w:left="426" w:hanging="426"/>
        <w:jc w:val="both"/>
        <w:rPr>
          <w:rFonts w:cstheme="minorHAnsi"/>
        </w:rPr>
      </w:pPr>
      <w:r w:rsidRPr="00425D38">
        <w:rPr>
          <w:rFonts w:cstheme="minorHAnsi"/>
        </w:rPr>
        <w:t>Έχει την ευθύνη τήρησης των δικαιολογητικών εγγράφων αντίστοιχων των αρμοδιοτήτων του, και ειδικότερα για τα έγγραφα που σχετίζονται με την αξιολόγηση και επιλογή των πράξεων, την παρακολούθηση, τη δημοσιονομική διαχείριση, τις επαληθεύσεις και τους ελέγχους των πράξεων, για πενταετή περίοδο από την 31</w:t>
      </w:r>
      <w:r w:rsidRPr="00425D38">
        <w:rPr>
          <w:rFonts w:cstheme="minorHAnsi"/>
          <w:vertAlign w:val="superscript"/>
        </w:rPr>
        <w:t>η</w:t>
      </w:r>
      <w:r w:rsidRPr="00425D38">
        <w:rPr>
          <w:rFonts w:cstheme="minorHAnsi"/>
        </w:rPr>
        <w:t xml:space="preserve"> Δεκεμβρίου του έτους κατά το οποίο πραγματοποιείται η τελευταία πληρωμή προς το δικαιούχο. Τα αρχεία δύνανται να τηρούνται ηλεκτρονικά στο ΟΠΣ, σύμφωνα με το Εγχειρίδιο Διαδικασιών ΣΔΕ.</w:t>
      </w:r>
    </w:p>
    <w:p w14:paraId="76E031BE" w14:textId="387202D8" w:rsidR="00C25E70" w:rsidRPr="00425D38" w:rsidRDefault="00C25E70" w:rsidP="00D10E8F">
      <w:pPr>
        <w:numPr>
          <w:ilvl w:val="0"/>
          <w:numId w:val="32"/>
        </w:numPr>
        <w:tabs>
          <w:tab w:val="left" w:pos="426"/>
        </w:tabs>
        <w:autoSpaceDE w:val="0"/>
        <w:autoSpaceDN w:val="0"/>
        <w:adjustRightInd w:val="0"/>
        <w:spacing w:before="120" w:after="120" w:line="240" w:lineRule="exact"/>
        <w:ind w:left="426" w:hanging="426"/>
        <w:jc w:val="both"/>
        <w:rPr>
          <w:rFonts w:cstheme="minorHAnsi"/>
        </w:rPr>
      </w:pPr>
      <w:r w:rsidRPr="00425D38">
        <w:rPr>
          <w:rFonts w:cstheme="minorHAnsi"/>
        </w:rPr>
        <w:t>Συνεπικουρεί τη ΔΑ για την αξιολόγηση κινδύνων απάτης σε σχέση με τις Πράξεις που διαχειρίζεται ο ΕΦ, σύμφωνα με τα προβλεπόμενα στο Εγχειρίδιο Διαδικασιών ΣΔΕ.</w:t>
      </w:r>
    </w:p>
    <w:p w14:paraId="11E146E7" w14:textId="77777777" w:rsidR="00C25E70" w:rsidRPr="00425D38" w:rsidRDefault="00C25E70" w:rsidP="00D10E8F">
      <w:pPr>
        <w:numPr>
          <w:ilvl w:val="0"/>
          <w:numId w:val="32"/>
        </w:numPr>
        <w:tabs>
          <w:tab w:val="left" w:pos="426"/>
        </w:tabs>
        <w:autoSpaceDE w:val="0"/>
        <w:autoSpaceDN w:val="0"/>
        <w:adjustRightInd w:val="0"/>
        <w:spacing w:before="120" w:after="120" w:line="240" w:lineRule="exact"/>
        <w:ind w:left="426" w:hanging="426"/>
        <w:jc w:val="both"/>
        <w:rPr>
          <w:rFonts w:cstheme="minorHAnsi"/>
        </w:rPr>
      </w:pPr>
      <w:r w:rsidRPr="00425D38">
        <w:rPr>
          <w:rFonts w:cstheme="minorHAnsi"/>
        </w:rPr>
        <w:t>Προβαίνει στις απαραίτητες ενέργειες για τη διαχείριση κινδύνων, σύμφωνα με τα προβλεπόμενα στο Εγχειρίδιο Διαδικασιών ΣΔΕ.</w:t>
      </w:r>
    </w:p>
    <w:p w14:paraId="0A69CF95" w14:textId="77777777" w:rsidR="00C25E70" w:rsidRPr="00425D38" w:rsidRDefault="00C25E70" w:rsidP="00C25E70">
      <w:pPr>
        <w:numPr>
          <w:ilvl w:val="0"/>
          <w:numId w:val="32"/>
        </w:numPr>
        <w:autoSpaceDE w:val="0"/>
        <w:autoSpaceDN w:val="0"/>
        <w:adjustRightInd w:val="0"/>
        <w:spacing w:before="120" w:after="120" w:line="240" w:lineRule="exact"/>
        <w:ind w:left="426" w:hanging="426"/>
        <w:jc w:val="both"/>
        <w:rPr>
          <w:rFonts w:cstheme="minorHAnsi"/>
        </w:rPr>
      </w:pPr>
      <w:r w:rsidRPr="00425D38">
        <w:rPr>
          <w:rFonts w:cstheme="minorHAnsi"/>
        </w:rPr>
        <w:t>Συνεπικουρεί τη ΔΑ στην εξέταση των καταγγελιών, σύμφωνα με τα προβλεπόμενα στο Εγχειρίδιο Διαδικασιών ΣΔΕ.</w:t>
      </w:r>
    </w:p>
    <w:p w14:paraId="6DB7B653" w14:textId="77777777" w:rsidR="00E7733D" w:rsidRPr="00425D38" w:rsidRDefault="00E7733D" w:rsidP="007D330F">
      <w:pPr>
        <w:tabs>
          <w:tab w:val="left" w:pos="284"/>
          <w:tab w:val="left" w:pos="2925"/>
        </w:tabs>
        <w:spacing w:before="120" w:after="120" w:line="240" w:lineRule="atLeast"/>
        <w:ind w:left="284" w:hanging="284"/>
        <w:contextualSpacing/>
        <w:rPr>
          <w:rFonts w:eastAsia="Arial" w:cstheme="minorHAnsi"/>
          <w:b/>
          <w:lang w:eastAsia="el-GR" w:bidi="el-GR"/>
        </w:rPr>
      </w:pPr>
    </w:p>
    <w:p w14:paraId="3BDA770D" w14:textId="77777777" w:rsidR="00830A4F" w:rsidRPr="00425D38" w:rsidRDefault="00830A4F" w:rsidP="007D330F">
      <w:pPr>
        <w:tabs>
          <w:tab w:val="left" w:pos="284"/>
          <w:tab w:val="left" w:pos="2925"/>
        </w:tabs>
        <w:spacing w:before="120" w:after="120" w:line="240" w:lineRule="atLeast"/>
        <w:ind w:left="284" w:hanging="284"/>
        <w:contextualSpacing/>
        <w:rPr>
          <w:rFonts w:eastAsia="Arial" w:cstheme="minorHAnsi"/>
          <w:b/>
          <w:lang w:eastAsia="el-GR" w:bidi="el-GR"/>
        </w:rPr>
      </w:pPr>
    </w:p>
    <w:p w14:paraId="471612F3" w14:textId="77777777" w:rsidR="00DE4CE8" w:rsidRPr="00425D38" w:rsidRDefault="00DE4CE8" w:rsidP="002B7FF1">
      <w:pPr>
        <w:spacing w:before="120" w:after="120" w:line="240" w:lineRule="exact"/>
        <w:ind w:right="62"/>
        <w:jc w:val="center"/>
        <w:rPr>
          <w:rFonts w:cstheme="minorHAnsi"/>
          <w:b/>
        </w:rPr>
      </w:pPr>
      <w:r w:rsidRPr="00425D38">
        <w:rPr>
          <w:rStyle w:val="21"/>
          <w:rFonts w:asciiTheme="minorHAnsi" w:hAnsiTheme="minorHAnsi" w:cstheme="minorHAnsi"/>
          <w:b/>
          <w:sz w:val="22"/>
          <w:szCs w:val="22"/>
        </w:rPr>
        <w:t>Άρθρο 4</w:t>
      </w:r>
    </w:p>
    <w:p w14:paraId="34E1DD54" w14:textId="4D5E45B7" w:rsidR="00DE4CE8" w:rsidRPr="00425D38" w:rsidRDefault="00DE4CE8" w:rsidP="002B7FF1">
      <w:pPr>
        <w:spacing w:before="120" w:after="120" w:line="240" w:lineRule="exact"/>
        <w:ind w:right="62"/>
        <w:jc w:val="center"/>
        <w:rPr>
          <w:rStyle w:val="21"/>
          <w:rFonts w:asciiTheme="minorHAnsi" w:hAnsiTheme="minorHAnsi" w:cstheme="minorHAnsi"/>
          <w:b/>
          <w:sz w:val="22"/>
          <w:szCs w:val="22"/>
        </w:rPr>
      </w:pPr>
      <w:r w:rsidRPr="00425D38">
        <w:rPr>
          <w:rStyle w:val="21"/>
          <w:rFonts w:asciiTheme="minorHAnsi" w:hAnsiTheme="minorHAnsi" w:cstheme="minorHAnsi"/>
          <w:b/>
          <w:sz w:val="22"/>
          <w:szCs w:val="22"/>
        </w:rPr>
        <w:t xml:space="preserve">Υποχρεώσεις του </w:t>
      </w:r>
      <w:r w:rsidR="000F206C" w:rsidRPr="00425D38">
        <w:rPr>
          <w:rStyle w:val="21"/>
          <w:rFonts w:asciiTheme="minorHAnsi" w:hAnsiTheme="minorHAnsi" w:cstheme="minorHAnsi"/>
          <w:b/>
          <w:sz w:val="22"/>
          <w:szCs w:val="22"/>
        </w:rPr>
        <w:t>Ενδιάμεσου Φ</w:t>
      </w:r>
      <w:r w:rsidRPr="00425D38">
        <w:rPr>
          <w:rStyle w:val="21"/>
          <w:rFonts w:asciiTheme="minorHAnsi" w:hAnsiTheme="minorHAnsi" w:cstheme="minorHAnsi"/>
          <w:b/>
          <w:sz w:val="22"/>
          <w:szCs w:val="22"/>
        </w:rPr>
        <w:t>ορέα</w:t>
      </w:r>
    </w:p>
    <w:p w14:paraId="57F4AC51" w14:textId="1A37E373" w:rsidR="000F206C" w:rsidRPr="00425D38" w:rsidRDefault="000F206C" w:rsidP="000F206C">
      <w:pPr>
        <w:spacing w:before="120" w:after="120" w:line="240" w:lineRule="exact"/>
        <w:rPr>
          <w:rFonts w:cstheme="minorHAnsi"/>
        </w:rPr>
      </w:pPr>
      <w:r w:rsidRPr="00425D38">
        <w:rPr>
          <w:rFonts w:cstheme="minorHAnsi"/>
        </w:rPr>
        <w:t xml:space="preserve">Επιπροσθέτως των καθηκόντων που προσδιορίζονται στο άρθρο 3 της παρούσας, ο </w:t>
      </w:r>
      <w:r w:rsidRPr="00681357">
        <w:rPr>
          <w:rFonts w:cstheme="minorHAnsi"/>
        </w:rPr>
        <w:t xml:space="preserve">…....… </w:t>
      </w:r>
      <w:r w:rsidR="00681357" w:rsidRPr="00425D38">
        <w:rPr>
          <w:rFonts w:cstheme="minorHAnsi"/>
          <w:color w:val="0070C0"/>
        </w:rPr>
        <w:t xml:space="preserve"> </w:t>
      </w:r>
      <w:r w:rsidR="00681357">
        <w:rPr>
          <w:rFonts w:cstheme="minorHAnsi"/>
          <w:color w:val="0070C0"/>
        </w:rPr>
        <w:t>(</w:t>
      </w:r>
      <w:r w:rsidR="00681357" w:rsidRPr="00425D38">
        <w:rPr>
          <w:rFonts w:cstheme="minorHAnsi"/>
          <w:color w:val="0070C0"/>
        </w:rPr>
        <w:t>ΕΦ)</w:t>
      </w:r>
      <w:r w:rsidR="00681357" w:rsidRPr="00425D38">
        <w:rPr>
          <w:rFonts w:cstheme="minorHAnsi"/>
        </w:rPr>
        <w:t xml:space="preserve"> </w:t>
      </w:r>
      <w:r w:rsidRPr="00425D38">
        <w:rPr>
          <w:rFonts w:cstheme="minorHAnsi"/>
        </w:rPr>
        <w:t>αναλαμβάνει τις ακόλουθες υποχρεώσεις:</w:t>
      </w:r>
    </w:p>
    <w:p w14:paraId="6083803B" w14:textId="77777777" w:rsidR="000F206C" w:rsidRPr="00425D38" w:rsidRDefault="000F206C" w:rsidP="000F206C">
      <w:pPr>
        <w:numPr>
          <w:ilvl w:val="0"/>
          <w:numId w:val="14"/>
        </w:numPr>
        <w:tabs>
          <w:tab w:val="clear" w:pos="720"/>
          <w:tab w:val="left" w:pos="284"/>
        </w:tabs>
        <w:spacing w:before="60" w:after="60" w:line="240" w:lineRule="exact"/>
        <w:ind w:left="284" w:hanging="284"/>
        <w:jc w:val="both"/>
        <w:outlineLvl w:val="0"/>
        <w:rPr>
          <w:rFonts w:cstheme="minorHAnsi"/>
        </w:rPr>
      </w:pPr>
      <w:r w:rsidRPr="00425D38">
        <w:rPr>
          <w:rFonts w:cstheme="minorHAnsi"/>
        </w:rPr>
        <w:t xml:space="preserve">Προβαίνει σε κατανομή των καθηκόντων που ανατίθενται, στο εσωτερικό του, προκειμένου να διασφαλίζεται η τήρηση της αρχής του διαχωρισμού των καθηκόντων, ιδιαίτερα μεταξύ των διαδικασιών επιλογής και έγκρισης Πράξεων, επαληθεύσεων και πληρωμών. Στην περίπτωση δε που ο/η </w:t>
      </w:r>
      <w:r w:rsidRPr="00681357">
        <w:rPr>
          <w:rFonts w:cstheme="minorHAnsi"/>
        </w:rPr>
        <w:t>…..</w:t>
      </w:r>
      <w:r w:rsidRPr="00425D38">
        <w:rPr>
          <w:rFonts w:cstheme="minorHAnsi"/>
          <w:color w:val="0070C0"/>
        </w:rPr>
        <w:t>(συμπληρώνεται ο ΕΦ)</w:t>
      </w:r>
      <w:r w:rsidRPr="00425D38">
        <w:rPr>
          <w:rFonts w:cstheme="minorHAnsi"/>
        </w:rPr>
        <w:t xml:space="preserve"> είναι και Δικαιούχος στο πλαίσιο των Πράξεων που διαχειρίζεται, η υλοποίηση των Πράξεων θα γίνεται από Μονάδα διαφορετική από τη Μονάδα που είναι αρμόδια για τη διενέργεια των επαληθεύσεων. Υποβάλλει την ως άνω κατανομή καθηκόντων στη ΔΑ του Προγράμματος.</w:t>
      </w:r>
    </w:p>
    <w:p w14:paraId="2FDB4B59" w14:textId="77777777" w:rsidR="000F206C" w:rsidRPr="00425D38" w:rsidRDefault="000F206C" w:rsidP="000F206C">
      <w:pPr>
        <w:numPr>
          <w:ilvl w:val="0"/>
          <w:numId w:val="14"/>
        </w:numPr>
        <w:tabs>
          <w:tab w:val="clear" w:pos="720"/>
          <w:tab w:val="left" w:pos="284"/>
        </w:tabs>
        <w:spacing w:before="120" w:after="120" w:line="240" w:lineRule="exact"/>
        <w:ind w:left="284" w:hanging="284"/>
        <w:jc w:val="both"/>
        <w:outlineLvl w:val="0"/>
        <w:rPr>
          <w:rFonts w:cstheme="minorHAnsi"/>
        </w:rPr>
      </w:pPr>
      <w:r w:rsidRPr="00425D38">
        <w:rPr>
          <w:rFonts w:cstheme="minorHAnsi"/>
        </w:rPr>
        <w:t>Κοινοποιεί στη ΔΑ του Προγράμματος, το νέο οργανόγραμμά του σε περίπτωση μεταβολής ή τροποποίησής του, καθώς και τις ενδεχόμενες μεταβολές ή τροποποιήσεις στις διαδικασίες διαχείρισης που εφαρμόζει.</w:t>
      </w:r>
    </w:p>
    <w:p w14:paraId="0AE66F1A" w14:textId="77777777" w:rsidR="000F206C" w:rsidRPr="00425D38" w:rsidRDefault="000F206C" w:rsidP="000F206C">
      <w:pPr>
        <w:numPr>
          <w:ilvl w:val="0"/>
          <w:numId w:val="14"/>
        </w:numPr>
        <w:tabs>
          <w:tab w:val="clear" w:pos="720"/>
          <w:tab w:val="left" w:pos="284"/>
        </w:tabs>
        <w:spacing w:before="120" w:after="120" w:line="240" w:lineRule="exact"/>
        <w:ind w:left="284" w:hanging="284"/>
        <w:jc w:val="both"/>
        <w:outlineLvl w:val="0"/>
        <w:rPr>
          <w:rFonts w:cstheme="minorHAnsi"/>
        </w:rPr>
      </w:pPr>
      <w:r w:rsidRPr="00425D38">
        <w:rPr>
          <w:rFonts w:cstheme="minorHAnsi"/>
        </w:rPr>
        <w:t xml:space="preserve">Ορίζει στέλεχος/ στελέχη που θα συνεπικουρούν τη ΔΑ για την αξιολόγηση των κινδύνων απάτης σε σχέση με τις δράσεις που διαχειρίζεται ο ΕΦ. Ο ορισμός γίνεται με Απόφαση του </w:t>
      </w:r>
      <w:r w:rsidR="005255E6" w:rsidRPr="00425D38">
        <w:rPr>
          <w:rFonts w:cstheme="minorHAnsi"/>
        </w:rPr>
        <w:t xml:space="preserve"> </w:t>
      </w:r>
      <w:r w:rsidRPr="00425D38">
        <w:rPr>
          <w:rFonts w:cstheme="minorHAnsi"/>
        </w:rPr>
        <w:t xml:space="preserve">…. </w:t>
      </w:r>
      <w:r w:rsidRPr="00425D38">
        <w:rPr>
          <w:rFonts w:cstheme="minorHAnsi"/>
          <w:color w:val="0070C0"/>
        </w:rPr>
        <w:t xml:space="preserve">(προσδιορίζεται το αρμόδιο όργανο) </w:t>
      </w:r>
      <w:r w:rsidR="005255E6" w:rsidRPr="00425D38">
        <w:rPr>
          <w:rFonts w:cstheme="minorHAnsi"/>
        </w:rPr>
        <w:t>και κοινοποιείται στη ΔΑ.</w:t>
      </w:r>
      <w:r w:rsidRPr="00425D38">
        <w:rPr>
          <w:rFonts w:cstheme="minorHAnsi"/>
        </w:rPr>
        <w:t xml:space="preserve"> </w:t>
      </w:r>
    </w:p>
    <w:p w14:paraId="4540DCC9" w14:textId="77777777" w:rsidR="000F206C" w:rsidRPr="00425D38" w:rsidRDefault="000F206C" w:rsidP="000F206C">
      <w:pPr>
        <w:numPr>
          <w:ilvl w:val="0"/>
          <w:numId w:val="14"/>
        </w:numPr>
        <w:tabs>
          <w:tab w:val="clear" w:pos="720"/>
          <w:tab w:val="left" w:pos="284"/>
        </w:tabs>
        <w:spacing w:before="60" w:after="60" w:line="240" w:lineRule="exact"/>
        <w:ind w:left="284" w:hanging="284"/>
        <w:jc w:val="both"/>
        <w:outlineLvl w:val="0"/>
        <w:rPr>
          <w:rFonts w:cstheme="minorHAnsi"/>
        </w:rPr>
      </w:pPr>
      <w:r w:rsidRPr="00425D38">
        <w:rPr>
          <w:rFonts w:cstheme="minorHAnsi"/>
        </w:rPr>
        <w:t xml:space="preserve">Ορίζει στέλεχος/ στελέχη για τη διαχείριση κινδύνων σε σχέση με τις δράσεις που διαχειρίζεται ο ΕΦ. Ο ορισμός γίνεται με Απόφαση του ….. </w:t>
      </w:r>
      <w:r w:rsidRPr="00425D38">
        <w:rPr>
          <w:rFonts w:cstheme="minorHAnsi"/>
          <w:color w:val="0070C0"/>
        </w:rPr>
        <w:t xml:space="preserve">(προσδιορίζεται το αρμόδιο όργανο) </w:t>
      </w:r>
      <w:r w:rsidRPr="00425D38">
        <w:rPr>
          <w:rFonts w:cstheme="minorHAnsi"/>
        </w:rPr>
        <w:t xml:space="preserve">και κοινοποιείται στη ΔΑ. </w:t>
      </w:r>
    </w:p>
    <w:p w14:paraId="6462E887" w14:textId="77777777" w:rsidR="000F206C" w:rsidRPr="00425D38" w:rsidRDefault="000F206C" w:rsidP="000F206C">
      <w:pPr>
        <w:numPr>
          <w:ilvl w:val="0"/>
          <w:numId w:val="14"/>
        </w:numPr>
        <w:tabs>
          <w:tab w:val="clear" w:pos="720"/>
          <w:tab w:val="left" w:pos="284"/>
        </w:tabs>
        <w:spacing w:before="60" w:after="60" w:line="240" w:lineRule="exact"/>
        <w:ind w:left="284" w:hanging="284"/>
        <w:jc w:val="both"/>
        <w:outlineLvl w:val="0"/>
        <w:rPr>
          <w:rFonts w:cstheme="minorHAnsi"/>
        </w:rPr>
      </w:pPr>
      <w:r w:rsidRPr="00425D38">
        <w:rPr>
          <w:rFonts w:cstheme="minorHAnsi"/>
        </w:rPr>
        <w:t xml:space="preserve">Κοινοποιεί στη ΔΑ, πρόγραμμα ενεργειών και περιοδικές αναφορές προόδου στις προθεσμίες που ορίζει η ΔΑ και διαμορφώνει τεκμηριωμένες προτάσεις διορθωτικών ή/και </w:t>
      </w:r>
      <w:r w:rsidRPr="00425D38">
        <w:rPr>
          <w:rFonts w:cstheme="minorHAnsi"/>
        </w:rPr>
        <w:lastRenderedPageBreak/>
        <w:t xml:space="preserve">προληπτικών ενεργειών, με στόχο την αποτελεσματικότερη και αποδοτικότερη διαχείριση και υλοποίηση του Προγράμματος. </w:t>
      </w:r>
    </w:p>
    <w:p w14:paraId="417F7742" w14:textId="77777777" w:rsidR="000F206C" w:rsidRPr="00425D38" w:rsidRDefault="000F206C" w:rsidP="000F206C">
      <w:pPr>
        <w:numPr>
          <w:ilvl w:val="0"/>
          <w:numId w:val="14"/>
        </w:numPr>
        <w:tabs>
          <w:tab w:val="clear" w:pos="720"/>
          <w:tab w:val="left" w:pos="284"/>
        </w:tabs>
        <w:spacing w:before="120" w:after="120" w:line="240" w:lineRule="exact"/>
        <w:ind w:left="284" w:hanging="284"/>
        <w:jc w:val="both"/>
        <w:outlineLvl w:val="0"/>
        <w:rPr>
          <w:rFonts w:cstheme="minorHAnsi"/>
        </w:rPr>
      </w:pPr>
      <w:r w:rsidRPr="00425D38">
        <w:rPr>
          <w:rFonts w:cstheme="minorHAnsi"/>
        </w:rPr>
        <w:t>Συμμορφώνεται με τις απαιτήσεις προβολής και επικοινωνίας που ορίζονται στο άρθρο 49 του Κανονισμού 1060/2021 για τις Πράξεις που διαχειρίζεται και εξειδικεύονται στις οδηγίες της ΔΑ.</w:t>
      </w:r>
    </w:p>
    <w:p w14:paraId="520EEE40" w14:textId="77777777" w:rsidR="000F206C" w:rsidRPr="00425D38" w:rsidRDefault="000F206C" w:rsidP="000F206C">
      <w:pPr>
        <w:numPr>
          <w:ilvl w:val="0"/>
          <w:numId w:val="14"/>
        </w:numPr>
        <w:tabs>
          <w:tab w:val="clear" w:pos="720"/>
          <w:tab w:val="left" w:pos="284"/>
        </w:tabs>
        <w:spacing w:before="120" w:after="120" w:line="240" w:lineRule="exact"/>
        <w:ind w:left="284" w:hanging="284"/>
        <w:jc w:val="both"/>
        <w:outlineLvl w:val="0"/>
        <w:rPr>
          <w:rFonts w:cstheme="minorHAnsi"/>
        </w:rPr>
      </w:pPr>
      <w:r w:rsidRPr="00425D38">
        <w:rPr>
          <w:rFonts w:cstheme="minorHAnsi"/>
        </w:rPr>
        <w:t xml:space="preserve">Αποδέχεται επιτόπιες επαληθεύσεις από τη ΔΑ σύμφωνα με τα οριζόμενα στις διαδικασίες του ΣΔΕ και παρέχει σε αυτήν τα αναγκαία στοιχεία ως προς την εκτέλεση των καθηκόντων που έχουν ανατεθεί. </w:t>
      </w:r>
    </w:p>
    <w:p w14:paraId="21D6EDD6" w14:textId="77777777" w:rsidR="000F206C" w:rsidRPr="00425D38" w:rsidRDefault="000F206C" w:rsidP="000F206C">
      <w:pPr>
        <w:numPr>
          <w:ilvl w:val="0"/>
          <w:numId w:val="14"/>
        </w:numPr>
        <w:tabs>
          <w:tab w:val="clear" w:pos="720"/>
          <w:tab w:val="left" w:pos="284"/>
        </w:tabs>
        <w:spacing w:before="60" w:after="60" w:line="240" w:lineRule="exact"/>
        <w:ind w:left="284" w:hanging="284"/>
        <w:jc w:val="both"/>
        <w:outlineLvl w:val="0"/>
        <w:rPr>
          <w:rFonts w:cstheme="minorHAnsi"/>
        </w:rPr>
      </w:pPr>
      <w:r w:rsidRPr="00425D38">
        <w:rPr>
          <w:rFonts w:cstheme="minorHAnsi"/>
        </w:rPr>
        <w:t>Αποδέχεται επιτόπιους ελέγχους ελεγκτικών αρχών/ οργάνων της Ευρωπαϊκής Ένωσης ή εθνικών ελεγκτικών αρχών, τόσο στην έδρα του όσο και στους χώρους υλοποίησης των Πράξεων που διαχειρίζεται, και διευκολύνει τον έλεγχο, προσκομίζοντας οποιοδήποτε στοιχείο που αφορά στην εκτέλεση των Πράξεων, εφόσον ζητηθούν.</w:t>
      </w:r>
    </w:p>
    <w:p w14:paraId="4D6EE363" w14:textId="77777777" w:rsidR="000F206C" w:rsidRPr="00425D38" w:rsidRDefault="000F206C" w:rsidP="000F206C">
      <w:pPr>
        <w:numPr>
          <w:ilvl w:val="0"/>
          <w:numId w:val="14"/>
        </w:numPr>
        <w:tabs>
          <w:tab w:val="clear" w:pos="720"/>
          <w:tab w:val="left" w:pos="284"/>
        </w:tabs>
        <w:spacing w:before="120" w:after="120" w:line="240" w:lineRule="exact"/>
        <w:ind w:left="284" w:hanging="284"/>
        <w:jc w:val="both"/>
        <w:outlineLvl w:val="0"/>
        <w:rPr>
          <w:rFonts w:cstheme="minorHAnsi"/>
        </w:rPr>
      </w:pPr>
      <w:r w:rsidRPr="00425D38">
        <w:rPr>
          <w:rFonts w:cstheme="minorHAnsi"/>
        </w:rPr>
        <w:t xml:space="preserve">Έχει την ευθύνη για την εφαρμογή διορθωτικών ή / και προληπτικών μέτρων που τον αφορούν. </w:t>
      </w:r>
    </w:p>
    <w:p w14:paraId="32163318"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Το προσωπικό του ΕΦ που απασχολείται σε δραστηριότητες που αφορούν στην αξιολόγηση Πράξεων, στις επαληθεύσεις και στις πληρωμές, καθώς τυχόν εξωτερικοί εμπειρογνώμονες (αξιολογητές/ ελεγκτές) που ενδεχομένως αξιοποιεί για τις δραστηριότητες αυτές, υποχρεούνται σε υποβολή δήλωσης μη σύγκρουσης συμφερόντων.</w:t>
      </w:r>
    </w:p>
    <w:p w14:paraId="18B2E94D"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Είναι σε γνώση των διατάξεων του Κανονισμού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του νόμου 4624/2019 και των σχετικών οδηγιών και αποφάσεων της Αρχής Προστασίας Δεδομένων Προσωπικού Χαρακτήρα, που διέπουν τη νόμιμη εκτέλεση της πρόσκλησης / προκήρυξης, και</w:t>
      </w:r>
    </w:p>
    <w:p w14:paraId="22ACF0B0"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Αναλαμβάνει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p>
    <w:p w14:paraId="5F9A4EE0"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w:t>
      </w:r>
    </w:p>
    <w:p w14:paraId="3DD0D765" w14:textId="77777777" w:rsidR="000F206C" w:rsidRPr="00425D38" w:rsidRDefault="005255E6" w:rsidP="00C904C2">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 xml:space="preserve">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p>
    <w:p w14:paraId="0FE40660"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w:t>
      </w:r>
    </w:p>
    <w:p w14:paraId="39D54BB2"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Διατηρεί τα δεδομένα προσωπικού χαρακτήρα για περίοδο που περιορίζεται από την περίοδο που απαιτείται από το σκοπό της επεξεργασίας.</w:t>
      </w:r>
    </w:p>
    <w:p w14:paraId="46C5B5B1"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w:t>
      </w:r>
    </w:p>
    <w:p w14:paraId="29D832D3" w14:textId="77777777" w:rsidR="000F206C" w:rsidRPr="00425D38" w:rsidRDefault="005255E6" w:rsidP="000F206C">
      <w:pPr>
        <w:numPr>
          <w:ilvl w:val="0"/>
          <w:numId w:val="14"/>
        </w:numPr>
        <w:tabs>
          <w:tab w:val="clear" w:pos="720"/>
          <w:tab w:val="num" w:pos="284"/>
        </w:tabs>
        <w:spacing w:before="120" w:after="120" w:line="240" w:lineRule="exact"/>
        <w:ind w:left="284" w:hanging="284"/>
        <w:jc w:val="both"/>
        <w:outlineLvl w:val="0"/>
        <w:rPr>
          <w:rFonts w:cstheme="minorHAnsi"/>
        </w:rPr>
      </w:pPr>
      <w:r w:rsidRPr="00425D38">
        <w:rPr>
          <w:rFonts w:cstheme="minorHAnsi"/>
        </w:rPr>
        <w:t xml:space="preserve"> </w:t>
      </w:r>
      <w:r w:rsidR="000F206C" w:rsidRPr="00425D38">
        <w:rPr>
          <w:rFonts w:cstheme="minorHAnsi"/>
        </w:rPr>
        <w:t>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w:t>
      </w:r>
    </w:p>
    <w:p w14:paraId="6622953A" w14:textId="77777777" w:rsidR="000F206C" w:rsidRPr="00425D38" w:rsidRDefault="000F206C" w:rsidP="00753FD6">
      <w:pPr>
        <w:spacing w:before="120" w:after="120" w:line="240" w:lineRule="auto"/>
        <w:jc w:val="both"/>
        <w:outlineLvl w:val="0"/>
        <w:rPr>
          <w:rFonts w:cstheme="minorHAnsi"/>
        </w:rPr>
      </w:pPr>
    </w:p>
    <w:p w14:paraId="300ECE4E" w14:textId="77777777" w:rsidR="00572E13" w:rsidRPr="00425D38" w:rsidRDefault="00572E13" w:rsidP="002B7FF1">
      <w:pPr>
        <w:spacing w:before="120" w:after="120" w:line="240" w:lineRule="exact"/>
        <w:ind w:right="40"/>
        <w:jc w:val="center"/>
        <w:rPr>
          <w:rStyle w:val="21"/>
          <w:rFonts w:asciiTheme="minorHAnsi" w:hAnsiTheme="minorHAnsi" w:cstheme="minorHAnsi"/>
          <w:b/>
          <w:sz w:val="22"/>
          <w:szCs w:val="22"/>
        </w:rPr>
      </w:pPr>
    </w:p>
    <w:p w14:paraId="430D474D" w14:textId="77777777" w:rsidR="00572E13" w:rsidRPr="00425D38" w:rsidRDefault="00572E13" w:rsidP="002B7FF1">
      <w:pPr>
        <w:spacing w:before="120" w:after="120" w:line="240" w:lineRule="exact"/>
        <w:ind w:right="40"/>
        <w:jc w:val="center"/>
        <w:rPr>
          <w:rStyle w:val="21"/>
          <w:rFonts w:asciiTheme="minorHAnsi" w:hAnsiTheme="minorHAnsi" w:cstheme="minorHAnsi"/>
          <w:b/>
          <w:sz w:val="22"/>
          <w:szCs w:val="22"/>
        </w:rPr>
      </w:pPr>
    </w:p>
    <w:p w14:paraId="6F751AF4" w14:textId="77777777" w:rsidR="00DE4CE8" w:rsidRPr="00425D38" w:rsidRDefault="00DE4CE8" w:rsidP="002B7FF1">
      <w:pPr>
        <w:spacing w:before="120" w:after="120" w:line="240" w:lineRule="exact"/>
        <w:ind w:right="40"/>
        <w:jc w:val="center"/>
        <w:rPr>
          <w:rFonts w:cstheme="minorHAnsi"/>
          <w:b/>
        </w:rPr>
      </w:pPr>
      <w:r w:rsidRPr="00425D38">
        <w:rPr>
          <w:rStyle w:val="21"/>
          <w:rFonts w:asciiTheme="minorHAnsi" w:hAnsiTheme="minorHAnsi" w:cstheme="minorHAnsi"/>
          <w:b/>
          <w:sz w:val="22"/>
          <w:szCs w:val="22"/>
        </w:rPr>
        <w:t>Άρθρο 5</w:t>
      </w:r>
    </w:p>
    <w:p w14:paraId="7A97F581" w14:textId="6EF96E69" w:rsidR="00DE4CE8" w:rsidRPr="00425D38" w:rsidRDefault="00DE4CE8" w:rsidP="002B7FF1">
      <w:pPr>
        <w:spacing w:before="120" w:after="120" w:line="240" w:lineRule="exact"/>
        <w:ind w:right="40"/>
        <w:jc w:val="center"/>
        <w:rPr>
          <w:rFonts w:cstheme="minorHAnsi"/>
          <w:b/>
        </w:rPr>
      </w:pPr>
      <w:r w:rsidRPr="00425D38">
        <w:rPr>
          <w:rStyle w:val="21"/>
          <w:rFonts w:asciiTheme="minorHAnsi" w:hAnsiTheme="minorHAnsi" w:cstheme="minorHAnsi"/>
          <w:b/>
          <w:sz w:val="22"/>
          <w:szCs w:val="22"/>
        </w:rPr>
        <w:t xml:space="preserve">Υποχρεώσεις της </w:t>
      </w:r>
      <w:r w:rsidR="005255E6" w:rsidRPr="00425D38">
        <w:rPr>
          <w:rStyle w:val="21"/>
          <w:rFonts w:asciiTheme="minorHAnsi" w:hAnsiTheme="minorHAnsi" w:cstheme="minorHAnsi"/>
          <w:b/>
          <w:sz w:val="22"/>
          <w:szCs w:val="22"/>
        </w:rPr>
        <w:t xml:space="preserve">Διαχειριστικής Αρχής </w:t>
      </w:r>
    </w:p>
    <w:p w14:paraId="32B2413D" w14:textId="77777777" w:rsidR="005255E6" w:rsidRPr="00425D38" w:rsidRDefault="005255E6" w:rsidP="002B7FF1">
      <w:pPr>
        <w:tabs>
          <w:tab w:val="left" w:pos="2925"/>
        </w:tabs>
        <w:spacing w:before="120" w:after="120" w:line="240" w:lineRule="exact"/>
        <w:jc w:val="both"/>
        <w:rPr>
          <w:rFonts w:eastAsia="Arial" w:cstheme="minorHAnsi"/>
          <w:lang w:eastAsia="el-GR" w:bidi="el-GR"/>
        </w:rPr>
      </w:pPr>
    </w:p>
    <w:p w14:paraId="7B7D7FDF" w14:textId="77777777" w:rsidR="005255E6" w:rsidRPr="00425D38" w:rsidRDefault="005255E6" w:rsidP="002B7FF1">
      <w:pPr>
        <w:tabs>
          <w:tab w:val="left" w:pos="2925"/>
        </w:tabs>
        <w:spacing w:before="120" w:after="120" w:line="240" w:lineRule="exact"/>
        <w:jc w:val="both"/>
        <w:rPr>
          <w:rFonts w:eastAsia="Arial" w:cstheme="minorHAnsi"/>
          <w:lang w:eastAsia="el-GR" w:bidi="el-GR"/>
        </w:rPr>
      </w:pPr>
    </w:p>
    <w:p w14:paraId="189F8F7E" w14:textId="77777777" w:rsidR="005255E6" w:rsidRPr="00425D38" w:rsidRDefault="005255E6" w:rsidP="00CF1A0D">
      <w:pPr>
        <w:spacing w:before="60" w:after="60" w:line="240" w:lineRule="exact"/>
        <w:jc w:val="both"/>
        <w:outlineLvl w:val="0"/>
        <w:rPr>
          <w:rFonts w:cstheme="minorHAnsi"/>
        </w:rPr>
      </w:pPr>
      <w:r w:rsidRPr="00425D38">
        <w:rPr>
          <w:rFonts w:cstheme="minorHAnsi"/>
        </w:rPr>
        <w:t>Η ΔΑ</w:t>
      </w:r>
      <w:r w:rsidRPr="00425D38">
        <w:rPr>
          <w:rFonts w:cstheme="minorHAnsi"/>
          <w:color w:val="0070C0"/>
        </w:rPr>
        <w:t xml:space="preserve">, </w:t>
      </w:r>
      <w:r w:rsidRPr="00425D38">
        <w:rPr>
          <w:rFonts w:cstheme="minorHAnsi"/>
        </w:rPr>
        <w:t>στο πλαίσιο της παρακολούθησης εφαρμογής της παρούσας Απόφασης από τον ΕΦ,</w:t>
      </w:r>
      <w:r w:rsidRPr="00425D38">
        <w:rPr>
          <w:rFonts w:cstheme="minorHAnsi"/>
          <w:color w:val="FF0000"/>
        </w:rPr>
        <w:t xml:space="preserve"> </w:t>
      </w:r>
      <w:r w:rsidRPr="00425D38">
        <w:rPr>
          <w:rFonts w:cstheme="minorHAnsi"/>
        </w:rPr>
        <w:t xml:space="preserve">υποχρεούται στην τήρηση των παρακάτω: </w:t>
      </w:r>
    </w:p>
    <w:p w14:paraId="3C508374" w14:textId="77777777" w:rsidR="005255E6" w:rsidRPr="00425D38" w:rsidRDefault="005255E6" w:rsidP="005255E6">
      <w:pPr>
        <w:numPr>
          <w:ilvl w:val="0"/>
          <w:numId w:val="57"/>
        </w:numPr>
        <w:tabs>
          <w:tab w:val="clear" w:pos="405"/>
          <w:tab w:val="num" w:pos="284"/>
        </w:tabs>
        <w:spacing w:before="60" w:after="60" w:line="240" w:lineRule="exact"/>
        <w:ind w:left="284" w:hanging="284"/>
        <w:jc w:val="both"/>
        <w:rPr>
          <w:rFonts w:cstheme="minorHAnsi"/>
        </w:rPr>
      </w:pPr>
      <w:r w:rsidRPr="00425D38">
        <w:rPr>
          <w:rFonts w:cstheme="minorHAnsi"/>
        </w:rPr>
        <w:t>Κοινοποιεί στον ΕΦ το Εγχειρίδιο Διαδικασιών ΣΔΕ 2021-2027 και κάθε προσαρμογή, τροποποίηση/ αναθεώρησή του.</w:t>
      </w:r>
    </w:p>
    <w:p w14:paraId="77CFD932" w14:textId="77777777" w:rsidR="005255E6" w:rsidRPr="00425D38" w:rsidRDefault="005255E6" w:rsidP="005255E6">
      <w:pPr>
        <w:numPr>
          <w:ilvl w:val="0"/>
          <w:numId w:val="57"/>
        </w:numPr>
        <w:tabs>
          <w:tab w:val="clear" w:pos="405"/>
          <w:tab w:val="num" w:pos="284"/>
        </w:tabs>
        <w:spacing w:before="60" w:after="60" w:line="240" w:lineRule="exact"/>
        <w:ind w:left="284" w:hanging="284"/>
        <w:jc w:val="both"/>
        <w:rPr>
          <w:rFonts w:cstheme="minorHAnsi"/>
        </w:rPr>
      </w:pPr>
      <w:r w:rsidRPr="00425D38">
        <w:rPr>
          <w:rFonts w:cstheme="minorHAnsi"/>
        </w:rPr>
        <w:t>Υποστηρίζει τον ΕΦ στην ορθή εφαρμογή των καθηκόντων και τον ενημερώνει για τις υποχρεώσεις του συμπεριλαμβανομένης της τήρησης των κανόνων προβολής και επικοινωνίας, τις μεθοδολογίες και τις διαδικασίες παρακολούθησης των δεικτών εκροών και αποτελεσμάτων, για την αξιολόγηση κινδύνων απάτης, καθώς και για κάθε ειδικό θέμα που σχετίζεται με το ΣΔΕ.</w:t>
      </w:r>
    </w:p>
    <w:p w14:paraId="7BCC4E1E" w14:textId="77777777" w:rsidR="005255E6" w:rsidRPr="00425D38" w:rsidRDefault="005255E6" w:rsidP="005255E6">
      <w:pPr>
        <w:numPr>
          <w:ilvl w:val="0"/>
          <w:numId w:val="57"/>
        </w:numPr>
        <w:tabs>
          <w:tab w:val="clear" w:pos="405"/>
          <w:tab w:val="num" w:pos="284"/>
        </w:tabs>
        <w:spacing w:before="60" w:after="60" w:line="240" w:lineRule="exact"/>
        <w:ind w:left="284" w:hanging="284"/>
        <w:jc w:val="both"/>
        <w:rPr>
          <w:rFonts w:cstheme="minorHAnsi"/>
        </w:rPr>
      </w:pPr>
      <w:r w:rsidRPr="00425D38">
        <w:rPr>
          <w:rFonts w:cstheme="minorHAnsi"/>
        </w:rPr>
        <w:t xml:space="preserve">Συντονίζει και εποπτεύει συστηματικά την άσκηση των καθηκόντων του ΕΦ, σύμφωνα με τα οριζόμενα στην παρούσα Απόφαση και το ΣΔΕ, και εφόσον απαιτείται, λαμβάνει κατάλληλα διορθωτικά μέτρα. Έχει την τελική ευθύνη έναντι της Ευρωπαϊκής Επιτροπής για το Πρόγραμμα. </w:t>
      </w:r>
    </w:p>
    <w:p w14:paraId="67DDD7F2" w14:textId="77777777" w:rsidR="005255E6" w:rsidRPr="00425D38" w:rsidRDefault="005255E6" w:rsidP="00CF1A0D">
      <w:pPr>
        <w:numPr>
          <w:ilvl w:val="0"/>
          <w:numId w:val="57"/>
        </w:numPr>
        <w:tabs>
          <w:tab w:val="clear" w:pos="405"/>
          <w:tab w:val="num" w:pos="284"/>
        </w:tabs>
        <w:spacing w:before="60" w:after="60" w:line="240" w:lineRule="exact"/>
        <w:ind w:left="284" w:hanging="284"/>
        <w:jc w:val="both"/>
        <w:rPr>
          <w:rFonts w:cstheme="minorHAnsi"/>
        </w:rPr>
      </w:pPr>
      <w:r w:rsidRPr="00425D38">
        <w:rPr>
          <w:rFonts w:cstheme="minorHAnsi"/>
        </w:rPr>
        <w:t xml:space="preserve">Εισηγείται την τροποποίηση της παρούσας Απόφασης, ιδίως ως προς την κατανομή της ενωσιακής στήριξης ανά Προτεραιότητα, Ειδικό Στόχο, και Πεδίο Παρέμβασης. </w:t>
      </w:r>
    </w:p>
    <w:p w14:paraId="44B25347" w14:textId="5E1A7A39" w:rsidR="005255E6" w:rsidRPr="00425D38" w:rsidRDefault="005255E6" w:rsidP="00CF1A0D">
      <w:pPr>
        <w:numPr>
          <w:ilvl w:val="0"/>
          <w:numId w:val="57"/>
        </w:numPr>
        <w:tabs>
          <w:tab w:val="clear" w:pos="405"/>
          <w:tab w:val="num" w:pos="284"/>
        </w:tabs>
        <w:spacing w:before="60" w:after="60" w:line="240" w:lineRule="exact"/>
        <w:ind w:left="284" w:hanging="284"/>
        <w:jc w:val="both"/>
        <w:rPr>
          <w:rStyle w:val="21"/>
          <w:rFonts w:asciiTheme="minorHAnsi" w:eastAsiaTheme="minorHAnsi" w:hAnsiTheme="minorHAnsi" w:cstheme="minorHAnsi"/>
          <w:color w:val="auto"/>
          <w:sz w:val="22"/>
          <w:szCs w:val="22"/>
          <w:lang w:eastAsia="en-US" w:bidi="ar-SA"/>
        </w:rPr>
      </w:pPr>
      <w:r w:rsidRPr="00425D38">
        <w:rPr>
          <w:rStyle w:val="21"/>
          <w:rFonts w:asciiTheme="minorHAnsi" w:eastAsiaTheme="minorHAnsi" w:hAnsiTheme="minorHAnsi" w:cstheme="minorHAnsi"/>
          <w:color w:val="auto"/>
          <w:sz w:val="22"/>
          <w:szCs w:val="22"/>
          <w:lang w:eastAsia="en-US" w:bidi="ar-SA"/>
        </w:rPr>
        <w:t>Εποπτεύει και συντονίζει, πριν από κάθε αίτημα πληρωμής, την πληρότητα των πληροφοριών που παρέχονται από τ</w:t>
      </w:r>
      <w:r w:rsidR="002111D2" w:rsidRPr="00425D38">
        <w:rPr>
          <w:rStyle w:val="21"/>
          <w:rFonts w:asciiTheme="minorHAnsi" w:eastAsiaTheme="minorHAnsi" w:hAnsiTheme="minorHAnsi" w:cstheme="minorHAnsi"/>
          <w:color w:val="auto"/>
          <w:sz w:val="22"/>
          <w:szCs w:val="22"/>
          <w:lang w:eastAsia="en-US" w:bidi="ar-SA"/>
        </w:rPr>
        <w:t xml:space="preserve">ον </w:t>
      </w:r>
      <w:r w:rsidRPr="00425D38">
        <w:rPr>
          <w:rStyle w:val="21"/>
          <w:rFonts w:asciiTheme="minorHAnsi" w:eastAsiaTheme="minorHAnsi" w:hAnsiTheme="minorHAnsi" w:cstheme="minorHAnsi"/>
          <w:color w:val="auto"/>
          <w:sz w:val="22"/>
          <w:szCs w:val="22"/>
          <w:lang w:eastAsia="en-US" w:bidi="ar-SA"/>
        </w:rPr>
        <w:t xml:space="preserve"> …….. </w:t>
      </w:r>
      <w:r w:rsidRPr="00425D38">
        <w:rPr>
          <w:rFonts w:eastAsia="Arial" w:cstheme="minorHAnsi"/>
          <w:i/>
          <w:color w:val="4F81BD" w:themeColor="accent1"/>
        </w:rPr>
        <w:t xml:space="preserve">(επωνυμία </w:t>
      </w:r>
      <w:r w:rsidR="002111D2" w:rsidRPr="00425D38">
        <w:rPr>
          <w:rFonts w:eastAsia="Arial" w:cstheme="minorHAnsi"/>
          <w:i/>
          <w:color w:val="4F81BD" w:themeColor="accent1"/>
        </w:rPr>
        <w:t>ΕΦ</w:t>
      </w:r>
      <w:r w:rsidRPr="00425D38">
        <w:rPr>
          <w:rFonts w:eastAsia="Arial" w:cstheme="minorHAnsi"/>
          <w:i/>
          <w:color w:val="4F81BD" w:themeColor="accent1"/>
        </w:rPr>
        <w:t xml:space="preserve">) </w:t>
      </w:r>
      <w:r w:rsidRPr="00425D38">
        <w:rPr>
          <w:rStyle w:val="21"/>
          <w:rFonts w:asciiTheme="minorHAnsi" w:eastAsiaTheme="minorHAnsi" w:hAnsiTheme="minorHAnsi" w:cstheme="minorHAnsi"/>
          <w:color w:val="auto"/>
          <w:sz w:val="22"/>
          <w:szCs w:val="22"/>
          <w:lang w:eastAsia="en-US" w:bidi="ar-SA"/>
        </w:rPr>
        <w:t>και συντονίζει τις εργασίες της, καθώς και τ</w:t>
      </w:r>
      <w:r w:rsidR="002111D2" w:rsidRPr="00425D38">
        <w:rPr>
          <w:rStyle w:val="21"/>
          <w:rFonts w:asciiTheme="minorHAnsi" w:eastAsiaTheme="minorHAnsi" w:hAnsiTheme="minorHAnsi" w:cstheme="minorHAnsi"/>
          <w:color w:val="auto"/>
          <w:sz w:val="22"/>
          <w:szCs w:val="22"/>
          <w:lang w:eastAsia="en-US" w:bidi="ar-SA"/>
        </w:rPr>
        <w:t xml:space="preserve">ου ΕΦ </w:t>
      </w:r>
      <w:r w:rsidR="002F445F">
        <w:rPr>
          <w:rStyle w:val="21"/>
          <w:rFonts w:asciiTheme="minorHAnsi" w:eastAsiaTheme="minorHAnsi" w:hAnsiTheme="minorHAnsi" w:cstheme="minorHAnsi"/>
          <w:color w:val="auto"/>
          <w:sz w:val="22"/>
          <w:szCs w:val="22"/>
          <w:lang w:eastAsia="en-US" w:bidi="ar-SA"/>
        </w:rPr>
        <w:t>(</w:t>
      </w:r>
      <w:r w:rsidR="002F445F" w:rsidRPr="00425D38">
        <w:rPr>
          <w:rStyle w:val="21"/>
          <w:rFonts w:asciiTheme="minorHAnsi" w:eastAsiaTheme="minorHAnsi" w:hAnsiTheme="minorHAnsi" w:cstheme="minorHAnsi"/>
          <w:color w:val="auto"/>
          <w:sz w:val="22"/>
          <w:szCs w:val="22"/>
          <w:lang w:eastAsia="en-US" w:bidi="ar-SA"/>
        </w:rPr>
        <w:t>Ειδική Υπηρεσία Πιστοποίησης και Εξακρίβωσης Συγχρηματοδοτούμενων Προγραμμάτων</w:t>
      </w:r>
      <w:r w:rsidR="002F445F">
        <w:rPr>
          <w:rStyle w:val="21"/>
          <w:rFonts w:asciiTheme="minorHAnsi" w:eastAsiaTheme="minorHAnsi" w:hAnsiTheme="minorHAnsi" w:cstheme="minorHAnsi"/>
          <w:color w:val="auto"/>
          <w:sz w:val="22"/>
          <w:szCs w:val="22"/>
          <w:lang w:eastAsia="en-US" w:bidi="ar-SA"/>
        </w:rPr>
        <w:t>)</w:t>
      </w:r>
      <w:r w:rsidR="002F445F" w:rsidRPr="00425D38">
        <w:rPr>
          <w:rStyle w:val="21"/>
          <w:rFonts w:asciiTheme="minorHAnsi" w:eastAsiaTheme="minorHAnsi" w:hAnsiTheme="minorHAnsi" w:cstheme="minorHAnsi"/>
          <w:color w:val="auto"/>
          <w:sz w:val="22"/>
          <w:szCs w:val="22"/>
          <w:lang w:eastAsia="en-US" w:bidi="ar-SA"/>
        </w:rPr>
        <w:t xml:space="preserve"> </w:t>
      </w:r>
      <w:r w:rsidR="002111D2" w:rsidRPr="00425D38">
        <w:rPr>
          <w:rStyle w:val="21"/>
          <w:rFonts w:asciiTheme="minorHAnsi" w:eastAsiaTheme="minorHAnsi" w:hAnsiTheme="minorHAnsi" w:cstheme="minorHAnsi"/>
          <w:color w:val="auto"/>
          <w:sz w:val="22"/>
          <w:szCs w:val="22"/>
          <w:lang w:eastAsia="en-US" w:bidi="ar-SA"/>
        </w:rPr>
        <w:t>για τη λογιστική λειτουργί</w:t>
      </w:r>
      <w:r w:rsidRPr="00425D38">
        <w:rPr>
          <w:rStyle w:val="21"/>
          <w:rFonts w:asciiTheme="minorHAnsi" w:eastAsiaTheme="minorHAnsi" w:hAnsiTheme="minorHAnsi" w:cstheme="minorHAnsi"/>
          <w:color w:val="auto"/>
          <w:sz w:val="22"/>
          <w:szCs w:val="22"/>
          <w:lang w:eastAsia="en-US" w:bidi="ar-SA"/>
        </w:rPr>
        <w:t>:</w:t>
      </w:r>
      <w:r w:rsidR="002111D2" w:rsidRPr="00425D38">
        <w:rPr>
          <w:rStyle w:val="21"/>
          <w:rFonts w:asciiTheme="minorHAnsi" w:eastAsiaTheme="minorHAnsi" w:hAnsiTheme="minorHAnsi" w:cstheme="minorHAnsi"/>
          <w:color w:val="auto"/>
          <w:sz w:val="22"/>
          <w:szCs w:val="22"/>
          <w:lang w:eastAsia="en-US" w:bidi="ar-SA"/>
        </w:rPr>
        <w:t xml:space="preserve">, </w:t>
      </w:r>
      <w:r w:rsidRPr="00425D38">
        <w:rPr>
          <w:rStyle w:val="21"/>
          <w:rFonts w:asciiTheme="minorHAnsi" w:eastAsiaTheme="minorHAnsi" w:hAnsiTheme="minorHAnsi" w:cstheme="minorHAnsi"/>
          <w:color w:val="auto"/>
          <w:sz w:val="22"/>
          <w:szCs w:val="22"/>
          <w:lang w:eastAsia="en-US" w:bidi="ar-SA"/>
        </w:rPr>
        <w:t xml:space="preserve">για την κατάρτιση των ετήσιων λογαριασμών και του αιτήματος πληρωμής. </w:t>
      </w:r>
    </w:p>
    <w:p w14:paraId="169E3112" w14:textId="77777777" w:rsidR="002C08DC" w:rsidRPr="00425D38" w:rsidRDefault="005255E6" w:rsidP="008C1276">
      <w:pPr>
        <w:numPr>
          <w:ilvl w:val="0"/>
          <w:numId w:val="57"/>
        </w:numPr>
        <w:tabs>
          <w:tab w:val="clear" w:pos="405"/>
          <w:tab w:val="num" w:pos="709"/>
        </w:tabs>
        <w:spacing w:before="120" w:after="120" w:line="240" w:lineRule="exact"/>
        <w:ind w:left="284" w:hanging="284"/>
        <w:jc w:val="both"/>
        <w:rPr>
          <w:rFonts w:cstheme="minorHAnsi"/>
        </w:rPr>
      </w:pPr>
      <w:r w:rsidRPr="00425D38">
        <w:rPr>
          <w:rFonts w:cstheme="minorHAnsi"/>
        </w:rPr>
        <w:t xml:space="preserve">Στις περιπτώσεις που η </w:t>
      </w:r>
      <w:r w:rsidR="002111D2" w:rsidRPr="00425D38">
        <w:rPr>
          <w:rFonts w:cstheme="minorHAnsi"/>
        </w:rPr>
        <w:t>ΔΑ</w:t>
      </w:r>
      <w:r w:rsidRPr="00425D38">
        <w:rPr>
          <w:rFonts w:cstheme="minorHAnsi"/>
        </w:rPr>
        <w:t>, διαπιστώσει τη μη συμμόρφωση του ΕΦ με τους όρους της παρούσας Απόφασης, εισηγείται διορθωτικά μέτρα. Σε περίπτωση μη συμμόρφωσης του ΕΦ με τα διορθωτικά μέτρα η ΔΑ δύναται να ανακαλέσει την απόφαση ορισμού του.</w:t>
      </w:r>
    </w:p>
    <w:p w14:paraId="4BE5DBA3" w14:textId="3A52D410" w:rsidR="008A11E5" w:rsidRPr="00425D38" w:rsidRDefault="008A11E5" w:rsidP="008C1276">
      <w:pPr>
        <w:numPr>
          <w:ilvl w:val="0"/>
          <w:numId w:val="57"/>
        </w:numPr>
        <w:tabs>
          <w:tab w:val="clear" w:pos="405"/>
          <w:tab w:val="num" w:pos="709"/>
        </w:tabs>
        <w:spacing w:before="120" w:after="120" w:line="240" w:lineRule="exact"/>
        <w:ind w:left="284" w:hanging="284"/>
        <w:jc w:val="both"/>
        <w:rPr>
          <w:rStyle w:val="21"/>
          <w:rFonts w:asciiTheme="minorHAnsi" w:eastAsiaTheme="minorHAnsi" w:hAnsiTheme="minorHAnsi" w:cstheme="minorHAnsi"/>
          <w:color w:val="auto"/>
          <w:sz w:val="22"/>
          <w:szCs w:val="22"/>
          <w:lang w:eastAsia="en-US" w:bidi="ar-SA"/>
        </w:rPr>
      </w:pPr>
      <w:r w:rsidRPr="00425D38">
        <w:rPr>
          <w:rStyle w:val="21"/>
          <w:rFonts w:asciiTheme="minorHAnsi" w:eastAsiaTheme="minorHAnsi" w:hAnsiTheme="minorHAnsi" w:cstheme="minorHAnsi"/>
          <w:color w:val="auto"/>
          <w:sz w:val="22"/>
          <w:szCs w:val="22"/>
          <w:lang w:eastAsia="en-US" w:bidi="ar-SA"/>
        </w:rPr>
        <w:t>Εισηγείται την τροποποίηση της παρούσας Απόφασης, ιδίως ως προς την κατανομή της χρηματοδότησης, στο συνημμένο πίνακα, ανά ειδικό και εθνικό στόχο και ειδική δράση.</w:t>
      </w:r>
    </w:p>
    <w:p w14:paraId="4C27DD79" w14:textId="77777777" w:rsidR="00D466AD" w:rsidRPr="00425D38" w:rsidRDefault="00D466AD" w:rsidP="00CA6498">
      <w:pPr>
        <w:pStyle w:val="a4"/>
        <w:spacing w:before="120" w:after="120" w:line="240" w:lineRule="exact"/>
        <w:ind w:left="284" w:hanging="284"/>
        <w:contextualSpacing w:val="0"/>
        <w:jc w:val="both"/>
        <w:rPr>
          <w:rStyle w:val="21"/>
          <w:rFonts w:asciiTheme="minorHAnsi" w:eastAsiaTheme="minorHAnsi" w:hAnsiTheme="minorHAnsi" w:cstheme="minorHAnsi"/>
          <w:color w:val="auto"/>
          <w:sz w:val="22"/>
          <w:szCs w:val="22"/>
          <w:highlight w:val="yellow"/>
          <w:lang w:eastAsia="en-US" w:bidi="ar-SA"/>
        </w:rPr>
      </w:pPr>
    </w:p>
    <w:p w14:paraId="29D0E70B" w14:textId="7651FD6F" w:rsidR="00322FEE" w:rsidRPr="00425D38" w:rsidRDefault="00B62BE7" w:rsidP="00CF1A0D">
      <w:pPr>
        <w:spacing w:before="120" w:after="120" w:line="240" w:lineRule="exact"/>
        <w:ind w:right="40"/>
        <w:jc w:val="center"/>
        <w:rPr>
          <w:rFonts w:cstheme="minorHAnsi"/>
          <w:color w:val="FF0000"/>
        </w:rPr>
      </w:pPr>
      <w:r w:rsidRPr="00425D38">
        <w:rPr>
          <w:rStyle w:val="21"/>
          <w:rFonts w:asciiTheme="minorHAnsi" w:hAnsiTheme="minorHAnsi" w:cstheme="minorHAnsi"/>
          <w:b/>
          <w:sz w:val="22"/>
          <w:szCs w:val="22"/>
        </w:rPr>
        <w:t>Άρθρο 6</w:t>
      </w:r>
      <w:r w:rsidRPr="00425D38">
        <w:rPr>
          <w:rStyle w:val="21"/>
          <w:rFonts w:asciiTheme="minorHAnsi" w:hAnsiTheme="minorHAnsi" w:cstheme="minorHAnsi"/>
          <w:b/>
          <w:sz w:val="22"/>
          <w:szCs w:val="22"/>
        </w:rPr>
        <w:br/>
      </w:r>
      <w:r w:rsidR="00F335F1" w:rsidRPr="00425D38">
        <w:rPr>
          <w:rStyle w:val="21"/>
          <w:rFonts w:asciiTheme="minorHAnsi" w:hAnsiTheme="minorHAnsi" w:cstheme="minorHAnsi"/>
          <w:b/>
          <w:sz w:val="22"/>
          <w:szCs w:val="22"/>
        </w:rPr>
        <w:t>Έναρξη Ισχύος</w:t>
      </w:r>
      <w:r w:rsidR="00572E13" w:rsidRPr="00425D38">
        <w:rPr>
          <w:rStyle w:val="21"/>
          <w:rFonts w:asciiTheme="minorHAnsi" w:hAnsiTheme="minorHAnsi" w:cstheme="minorHAnsi"/>
          <w:sz w:val="22"/>
          <w:szCs w:val="22"/>
        </w:rPr>
        <w:t xml:space="preserve"> </w:t>
      </w:r>
    </w:p>
    <w:p w14:paraId="4E3C5DF2" w14:textId="49CD4599" w:rsidR="00F335F1" w:rsidRPr="00425D38" w:rsidRDefault="00322FEE" w:rsidP="00322FEE">
      <w:pPr>
        <w:spacing w:before="120" w:after="120" w:line="240" w:lineRule="exact"/>
        <w:rPr>
          <w:rStyle w:val="21"/>
          <w:rFonts w:asciiTheme="minorHAnsi" w:hAnsiTheme="minorHAnsi" w:cstheme="minorHAnsi"/>
          <w:sz w:val="22"/>
          <w:szCs w:val="22"/>
        </w:rPr>
      </w:pPr>
      <w:r w:rsidRPr="00425D38">
        <w:rPr>
          <w:rStyle w:val="21"/>
          <w:rFonts w:asciiTheme="minorHAnsi" w:hAnsiTheme="minorHAnsi" w:cstheme="minorHAnsi"/>
          <w:sz w:val="22"/>
          <w:szCs w:val="22"/>
        </w:rPr>
        <w:t xml:space="preserve">Η </w:t>
      </w:r>
      <w:r w:rsidR="00F335F1" w:rsidRPr="00425D38">
        <w:rPr>
          <w:rStyle w:val="21"/>
          <w:rFonts w:asciiTheme="minorHAnsi" w:hAnsiTheme="minorHAnsi" w:cstheme="minorHAnsi"/>
          <w:sz w:val="22"/>
          <w:szCs w:val="22"/>
        </w:rPr>
        <w:t>παρούσα απόφαση ισχύει από την ανάρτησή της στο δικτυακό τόπο «</w:t>
      </w:r>
      <w:r w:rsidR="00A070C9" w:rsidRPr="00425D38">
        <w:rPr>
          <w:rStyle w:val="21"/>
          <w:rFonts w:asciiTheme="minorHAnsi" w:hAnsiTheme="minorHAnsi" w:cstheme="minorHAnsi"/>
          <w:sz w:val="22"/>
          <w:szCs w:val="22"/>
        </w:rPr>
        <w:t>Διαύγεια</w:t>
      </w:r>
      <w:r w:rsidR="00F335F1" w:rsidRPr="00425D38">
        <w:rPr>
          <w:rStyle w:val="21"/>
          <w:rFonts w:asciiTheme="minorHAnsi" w:hAnsiTheme="minorHAnsi" w:cstheme="minorHAnsi"/>
          <w:sz w:val="22"/>
          <w:szCs w:val="22"/>
        </w:rPr>
        <w:t>»</w:t>
      </w:r>
      <w:r w:rsidR="00CF1A0D" w:rsidRPr="00425D38">
        <w:rPr>
          <w:rStyle w:val="21"/>
          <w:rFonts w:asciiTheme="minorHAnsi" w:hAnsiTheme="minorHAnsi" w:cstheme="minorHAnsi"/>
          <w:sz w:val="22"/>
          <w:szCs w:val="22"/>
        </w:rPr>
        <w:t>.</w:t>
      </w:r>
    </w:p>
    <w:p w14:paraId="6FEE9EFA" w14:textId="77777777" w:rsidR="007F11FB" w:rsidRPr="00425D38" w:rsidRDefault="007F11FB" w:rsidP="00387D7D">
      <w:pPr>
        <w:spacing w:before="120" w:after="120" w:line="240" w:lineRule="exact"/>
        <w:jc w:val="both"/>
        <w:rPr>
          <w:rStyle w:val="21"/>
          <w:rFonts w:asciiTheme="minorHAnsi" w:hAnsiTheme="minorHAnsi" w:cstheme="minorHAnsi"/>
          <w:sz w:val="22"/>
          <w:szCs w:val="22"/>
          <w:highlight w:val="yellow"/>
        </w:rPr>
      </w:pPr>
    </w:p>
    <w:p w14:paraId="3055CDD0" w14:textId="31A52684" w:rsidR="00DE4CE8" w:rsidRPr="00425D38" w:rsidRDefault="00244B60" w:rsidP="002B7FF1">
      <w:pPr>
        <w:spacing w:before="120" w:after="120" w:line="240" w:lineRule="exact"/>
        <w:ind w:right="40"/>
        <w:jc w:val="center"/>
        <w:rPr>
          <w:rStyle w:val="21"/>
          <w:rFonts w:asciiTheme="minorHAnsi" w:hAnsiTheme="minorHAnsi" w:cstheme="minorHAnsi"/>
          <w:sz w:val="22"/>
          <w:szCs w:val="22"/>
        </w:rPr>
      </w:pPr>
      <w:r>
        <w:rPr>
          <w:rStyle w:val="21"/>
          <w:rFonts w:asciiTheme="minorHAnsi" w:hAnsiTheme="minorHAnsi" w:cstheme="minorHAnsi"/>
          <w:sz w:val="22"/>
          <w:szCs w:val="22"/>
        </w:rPr>
        <w:t>Άγιος Ιωάννης Ρέντη</w:t>
      </w:r>
      <w:r w:rsidR="00DE4CE8" w:rsidRPr="00425D38">
        <w:rPr>
          <w:rStyle w:val="21"/>
          <w:rFonts w:asciiTheme="minorHAnsi" w:hAnsiTheme="minorHAnsi" w:cstheme="minorHAnsi"/>
          <w:sz w:val="22"/>
          <w:szCs w:val="22"/>
        </w:rPr>
        <w:t xml:space="preserve">, </w:t>
      </w:r>
      <w:r w:rsidR="007D421E" w:rsidRPr="00425D38">
        <w:rPr>
          <w:rStyle w:val="21"/>
          <w:rFonts w:asciiTheme="minorHAnsi" w:hAnsiTheme="minorHAnsi" w:cstheme="minorHAnsi"/>
          <w:sz w:val="22"/>
          <w:szCs w:val="22"/>
        </w:rPr>
        <w:t>…</w:t>
      </w:r>
      <w:r w:rsidR="00F335F1" w:rsidRPr="00425D38">
        <w:rPr>
          <w:rStyle w:val="21"/>
          <w:rFonts w:asciiTheme="minorHAnsi" w:hAnsiTheme="minorHAnsi" w:cstheme="minorHAnsi"/>
          <w:sz w:val="22"/>
          <w:szCs w:val="22"/>
        </w:rPr>
        <w:t>/</w:t>
      </w:r>
      <w:r w:rsidR="00ED739D" w:rsidRPr="00425D38">
        <w:rPr>
          <w:rStyle w:val="21"/>
          <w:rFonts w:asciiTheme="minorHAnsi" w:hAnsiTheme="minorHAnsi" w:cstheme="minorHAnsi"/>
          <w:sz w:val="22"/>
          <w:szCs w:val="22"/>
        </w:rPr>
        <w:t>….</w:t>
      </w:r>
      <w:r w:rsidR="00F335F1" w:rsidRPr="00425D38">
        <w:rPr>
          <w:rStyle w:val="21"/>
          <w:rFonts w:asciiTheme="minorHAnsi" w:hAnsiTheme="minorHAnsi" w:cstheme="minorHAnsi"/>
          <w:sz w:val="22"/>
          <w:szCs w:val="22"/>
        </w:rPr>
        <w:t>/</w:t>
      </w:r>
      <w:r w:rsidR="00ED739D" w:rsidRPr="00425D38">
        <w:rPr>
          <w:rStyle w:val="21"/>
          <w:rFonts w:asciiTheme="minorHAnsi" w:hAnsiTheme="minorHAnsi" w:cstheme="minorHAnsi"/>
          <w:sz w:val="22"/>
          <w:szCs w:val="22"/>
        </w:rPr>
        <w:t>..</w:t>
      </w:r>
      <w:r w:rsidR="00F335F1" w:rsidRPr="00425D38">
        <w:rPr>
          <w:rStyle w:val="21"/>
          <w:rFonts w:asciiTheme="minorHAnsi" w:hAnsiTheme="minorHAnsi" w:cstheme="minorHAnsi"/>
          <w:sz w:val="22"/>
          <w:szCs w:val="22"/>
        </w:rPr>
        <w:t xml:space="preserve">  </w:t>
      </w:r>
      <w:r w:rsidR="00ED739D" w:rsidRPr="00425D38">
        <w:rPr>
          <w:rStyle w:val="21"/>
          <w:rFonts w:asciiTheme="minorHAnsi" w:hAnsiTheme="minorHAnsi" w:cstheme="minorHAnsi"/>
          <w:sz w:val="22"/>
          <w:szCs w:val="22"/>
        </w:rPr>
        <w:t>…</w:t>
      </w:r>
    </w:p>
    <w:p w14:paraId="66C57B1A" w14:textId="77777777" w:rsidR="007F11FB" w:rsidRPr="00425D38" w:rsidRDefault="007F11FB" w:rsidP="002B7FF1">
      <w:pPr>
        <w:tabs>
          <w:tab w:val="left" w:pos="2925"/>
        </w:tabs>
        <w:spacing w:before="120" w:after="120" w:line="240" w:lineRule="exact"/>
        <w:rPr>
          <w:rFonts w:eastAsia="Arial" w:cstheme="minorHAnsi"/>
          <w:lang w:eastAsia="el-GR" w:bidi="el-GR"/>
        </w:rPr>
      </w:pPr>
    </w:p>
    <w:p w14:paraId="41108CC8" w14:textId="32DD7950" w:rsidR="007F11FB" w:rsidRPr="00425D38" w:rsidRDefault="007F11FB" w:rsidP="007F11FB">
      <w:pPr>
        <w:tabs>
          <w:tab w:val="left" w:pos="2925"/>
        </w:tabs>
        <w:spacing w:before="120" w:after="120" w:line="240" w:lineRule="exact"/>
        <w:jc w:val="center"/>
        <w:rPr>
          <w:rFonts w:eastAsia="Arial" w:cstheme="minorHAnsi"/>
          <w:lang w:eastAsia="el-GR" w:bidi="el-GR"/>
        </w:rPr>
      </w:pPr>
      <w:r w:rsidRPr="00425D38">
        <w:rPr>
          <w:rFonts w:eastAsia="Arial" w:cstheme="minorHAnsi"/>
          <w:lang w:eastAsia="el-GR" w:bidi="el-GR"/>
        </w:rPr>
        <w:t>Ο ΥΠΟΥΡΓΟΣ</w:t>
      </w:r>
    </w:p>
    <w:p w14:paraId="32F5A38F" w14:textId="77777777" w:rsidR="007F11FB" w:rsidRPr="00425D38" w:rsidRDefault="007F11FB" w:rsidP="007F11FB">
      <w:pPr>
        <w:tabs>
          <w:tab w:val="left" w:pos="2925"/>
        </w:tabs>
        <w:spacing w:before="120" w:after="120" w:line="240" w:lineRule="exact"/>
        <w:jc w:val="center"/>
        <w:rPr>
          <w:rFonts w:eastAsia="Arial" w:cstheme="minorHAnsi"/>
          <w:lang w:eastAsia="el-GR" w:bidi="el-GR"/>
        </w:rPr>
      </w:pPr>
    </w:p>
    <w:p w14:paraId="149062B1" w14:textId="77777777" w:rsidR="000B4CFF" w:rsidRPr="00425D38" w:rsidRDefault="000B4CFF" w:rsidP="007F11FB">
      <w:pPr>
        <w:tabs>
          <w:tab w:val="left" w:pos="2925"/>
        </w:tabs>
        <w:spacing w:before="120" w:after="120" w:line="240" w:lineRule="exact"/>
        <w:jc w:val="center"/>
        <w:rPr>
          <w:rFonts w:eastAsia="Arial" w:cstheme="minorHAnsi"/>
          <w:lang w:eastAsia="el-GR" w:bidi="el-GR"/>
        </w:rPr>
      </w:pPr>
    </w:p>
    <w:p w14:paraId="0226ED8E" w14:textId="70D74F71" w:rsidR="007F11FB" w:rsidRPr="00425D38" w:rsidRDefault="009974CF" w:rsidP="007F11FB">
      <w:pPr>
        <w:tabs>
          <w:tab w:val="left" w:pos="2925"/>
        </w:tabs>
        <w:spacing w:before="120" w:after="120" w:line="240" w:lineRule="exact"/>
        <w:jc w:val="center"/>
        <w:rPr>
          <w:rFonts w:eastAsia="Arial" w:cstheme="minorHAnsi"/>
          <w:lang w:eastAsia="el-GR" w:bidi="el-GR"/>
        </w:rPr>
      </w:pPr>
      <w:r w:rsidRPr="00425D38">
        <w:rPr>
          <w:rFonts w:eastAsia="Arial" w:cstheme="minorHAnsi"/>
          <w:lang w:eastAsia="el-GR" w:bidi="el-GR"/>
        </w:rPr>
        <w:t xml:space="preserve"> </w:t>
      </w:r>
    </w:p>
    <w:p w14:paraId="2A741E7A" w14:textId="77777777" w:rsidR="000B4CFF" w:rsidRPr="00425D38" w:rsidRDefault="000B4CFF" w:rsidP="009974CF">
      <w:pPr>
        <w:tabs>
          <w:tab w:val="left" w:pos="2925"/>
        </w:tabs>
        <w:spacing w:before="120" w:after="120" w:line="240" w:lineRule="exact"/>
        <w:rPr>
          <w:rFonts w:eastAsia="Arial" w:cstheme="minorHAnsi"/>
          <w:lang w:eastAsia="el-GR" w:bidi="el-GR"/>
        </w:rPr>
      </w:pPr>
    </w:p>
    <w:p w14:paraId="43C20983" w14:textId="77777777" w:rsidR="000B4CFF" w:rsidRPr="00425D38" w:rsidRDefault="000B4CFF" w:rsidP="009974CF">
      <w:pPr>
        <w:tabs>
          <w:tab w:val="left" w:pos="2925"/>
        </w:tabs>
        <w:spacing w:before="120" w:after="120" w:line="240" w:lineRule="exact"/>
        <w:rPr>
          <w:rFonts w:eastAsia="Arial" w:cstheme="minorHAnsi"/>
          <w:lang w:eastAsia="el-GR" w:bidi="el-GR"/>
        </w:rPr>
      </w:pPr>
    </w:p>
    <w:p w14:paraId="05F3B33F" w14:textId="77777777" w:rsidR="009974CF" w:rsidRPr="00425D38" w:rsidRDefault="009974CF" w:rsidP="009974CF">
      <w:pPr>
        <w:tabs>
          <w:tab w:val="left" w:pos="2925"/>
        </w:tabs>
        <w:spacing w:before="120" w:after="120" w:line="240" w:lineRule="exact"/>
        <w:rPr>
          <w:rFonts w:eastAsia="Arial" w:cstheme="minorHAnsi"/>
          <w:lang w:eastAsia="el-GR" w:bidi="el-GR"/>
        </w:rPr>
      </w:pPr>
      <w:r w:rsidRPr="00425D38">
        <w:rPr>
          <w:rFonts w:eastAsia="Arial" w:cstheme="minorHAnsi"/>
          <w:lang w:eastAsia="el-GR" w:bidi="el-GR"/>
        </w:rPr>
        <w:t>Παρ</w:t>
      </w:r>
      <w:r w:rsidR="007B1F17" w:rsidRPr="00425D38">
        <w:rPr>
          <w:rFonts w:eastAsia="Arial" w:cstheme="minorHAnsi"/>
          <w:lang w:eastAsia="el-GR" w:bidi="el-GR"/>
        </w:rPr>
        <w:t>ά</w:t>
      </w:r>
      <w:r w:rsidRPr="00425D38">
        <w:rPr>
          <w:rFonts w:eastAsia="Arial" w:cstheme="minorHAnsi"/>
          <w:lang w:eastAsia="el-GR" w:bidi="el-GR"/>
        </w:rPr>
        <w:t>ρτ</w:t>
      </w:r>
      <w:r w:rsidR="007B1F17" w:rsidRPr="00425D38">
        <w:rPr>
          <w:rFonts w:eastAsia="Arial" w:cstheme="minorHAnsi"/>
          <w:lang w:eastAsia="el-GR" w:bidi="el-GR"/>
        </w:rPr>
        <w:t>η</w:t>
      </w:r>
      <w:r w:rsidRPr="00425D38">
        <w:rPr>
          <w:rFonts w:eastAsia="Arial" w:cstheme="minorHAnsi"/>
          <w:lang w:eastAsia="el-GR" w:bidi="el-GR"/>
        </w:rPr>
        <w:t>μα Ι</w:t>
      </w:r>
      <w:r w:rsidR="007B1F17" w:rsidRPr="00425D38">
        <w:rPr>
          <w:rFonts w:eastAsia="Arial" w:cstheme="minorHAnsi"/>
          <w:lang w:eastAsia="el-GR" w:bidi="el-GR"/>
        </w:rPr>
        <w:t>:</w:t>
      </w:r>
      <w:r w:rsidRPr="00425D38">
        <w:rPr>
          <w:rFonts w:eastAsia="Arial" w:cstheme="minorHAnsi"/>
          <w:lang w:eastAsia="el-GR" w:bidi="el-GR"/>
        </w:rPr>
        <w:t xml:space="preserve"> Πίνακες Κατανομής Προϋπολογισμού Εκχώρησης</w:t>
      </w:r>
    </w:p>
    <w:p w14:paraId="71302464" w14:textId="77777777" w:rsidR="009974CF" w:rsidRPr="00425D38" w:rsidRDefault="009974CF" w:rsidP="009974CF">
      <w:pPr>
        <w:tabs>
          <w:tab w:val="left" w:pos="2925"/>
        </w:tabs>
        <w:spacing w:before="120" w:after="120" w:line="240" w:lineRule="exact"/>
        <w:rPr>
          <w:rFonts w:eastAsia="Arial" w:cstheme="minorHAnsi"/>
          <w:lang w:eastAsia="el-GR" w:bidi="el-GR"/>
        </w:rPr>
      </w:pPr>
    </w:p>
    <w:p w14:paraId="5EF10C7C" w14:textId="77777777" w:rsidR="009974CF" w:rsidRPr="00425D38" w:rsidRDefault="009974CF" w:rsidP="009974CF">
      <w:pPr>
        <w:tabs>
          <w:tab w:val="left" w:pos="2925"/>
        </w:tabs>
        <w:spacing w:before="120" w:after="120" w:line="240" w:lineRule="exact"/>
        <w:rPr>
          <w:rFonts w:eastAsia="Arial" w:cstheme="minorHAnsi"/>
          <w:u w:val="single"/>
          <w:lang w:eastAsia="el-GR" w:bidi="el-GR"/>
        </w:rPr>
      </w:pPr>
      <w:r w:rsidRPr="00425D38">
        <w:rPr>
          <w:rFonts w:eastAsia="Arial" w:cstheme="minorHAnsi"/>
          <w:u w:val="single"/>
          <w:lang w:eastAsia="el-GR" w:bidi="el-GR"/>
        </w:rPr>
        <w:lastRenderedPageBreak/>
        <w:t xml:space="preserve">Κοινοποιήσεις: </w:t>
      </w:r>
    </w:p>
    <w:p w14:paraId="6078CA23" w14:textId="110DC844" w:rsidR="009974CF" w:rsidRPr="00425D38" w:rsidRDefault="00244B60" w:rsidP="009974CF">
      <w:pPr>
        <w:tabs>
          <w:tab w:val="left" w:pos="2925"/>
        </w:tabs>
        <w:spacing w:before="120" w:after="120" w:line="240" w:lineRule="exact"/>
        <w:rPr>
          <w:rFonts w:eastAsia="Arial" w:cstheme="minorHAnsi"/>
          <w:lang w:eastAsia="el-GR" w:bidi="el-GR"/>
        </w:rPr>
      </w:pPr>
      <w:r>
        <w:rPr>
          <w:rFonts w:eastAsia="Arial" w:cstheme="minorHAnsi"/>
          <w:lang w:eastAsia="el-GR" w:bidi="el-GR"/>
        </w:rPr>
        <w:t>…………</w:t>
      </w:r>
      <w:r w:rsidR="00ED739D" w:rsidRPr="00425D38">
        <w:rPr>
          <w:rFonts w:eastAsia="Arial" w:cstheme="minorHAnsi"/>
          <w:lang w:eastAsia="el-GR" w:bidi="el-GR"/>
        </w:rPr>
        <w:t>…..</w:t>
      </w:r>
      <w:r w:rsidR="003C74AE">
        <w:rPr>
          <w:rFonts w:eastAsia="Arial" w:cstheme="minorHAnsi"/>
          <w:lang w:eastAsia="el-GR" w:bidi="el-GR"/>
        </w:rPr>
        <w:t xml:space="preserve"> </w:t>
      </w:r>
      <w:r w:rsidR="00ED739D" w:rsidRPr="00425D38">
        <w:rPr>
          <w:rFonts w:eastAsia="Arial" w:cstheme="minorHAnsi"/>
          <w:i/>
          <w:lang w:eastAsia="el-GR" w:bidi="el-GR"/>
        </w:rPr>
        <w:t xml:space="preserve">(επωνυμία </w:t>
      </w:r>
      <w:r w:rsidR="00F335F1" w:rsidRPr="00425D38">
        <w:rPr>
          <w:rFonts w:eastAsia="Arial" w:cstheme="minorHAnsi"/>
          <w:i/>
          <w:lang w:eastAsia="el-GR" w:bidi="el-GR"/>
        </w:rPr>
        <w:t>ΕΦ</w:t>
      </w:r>
      <w:r w:rsidR="00ED739D" w:rsidRPr="00425D38">
        <w:rPr>
          <w:rFonts w:eastAsia="Arial" w:cstheme="minorHAnsi"/>
          <w:i/>
          <w:lang w:eastAsia="el-GR" w:bidi="el-GR"/>
        </w:rPr>
        <w:t>)</w:t>
      </w:r>
    </w:p>
    <w:p w14:paraId="13F48FC6" w14:textId="77777777" w:rsidR="003A0811" w:rsidRDefault="003A0811" w:rsidP="003A0811">
      <w:pPr>
        <w:tabs>
          <w:tab w:val="left" w:pos="2925"/>
        </w:tabs>
        <w:spacing w:before="120" w:after="120" w:line="240" w:lineRule="exact"/>
        <w:rPr>
          <w:rFonts w:eastAsia="Arial" w:cstheme="minorHAnsi"/>
          <w:lang w:eastAsia="el-GR" w:bidi="el-GR"/>
        </w:rPr>
      </w:pPr>
      <w:r w:rsidRPr="003A0811">
        <w:rPr>
          <w:rFonts w:eastAsia="Arial" w:cstheme="minorHAnsi"/>
          <w:lang w:eastAsia="el-GR" w:bidi="el-GR"/>
        </w:rPr>
        <w:t>Γενική Διεύθυνση Μετανάστευσης και Εσωτερικών Υποθέσεων της Ε.Ε. (DG Home) </w:t>
      </w:r>
    </w:p>
    <w:p w14:paraId="702914CB" w14:textId="0CF9DF65" w:rsidR="003E61D6" w:rsidRDefault="003A0811" w:rsidP="003A0811">
      <w:pPr>
        <w:tabs>
          <w:tab w:val="left" w:pos="2925"/>
        </w:tabs>
        <w:spacing w:before="120" w:after="120" w:line="240" w:lineRule="exact"/>
        <w:rPr>
          <w:rFonts w:eastAsia="Arial" w:cstheme="minorHAnsi"/>
          <w:lang w:eastAsia="el-GR" w:bidi="el-GR"/>
        </w:rPr>
      </w:pPr>
      <w:r>
        <w:rPr>
          <w:rFonts w:eastAsia="Arial" w:cstheme="minorHAnsi"/>
          <w:lang w:eastAsia="el-GR" w:bidi="el-GR"/>
        </w:rPr>
        <w:t xml:space="preserve">Υπουργείο Εθνικής Οικονομίας και </w:t>
      </w:r>
      <w:r w:rsidR="003E61D6">
        <w:rPr>
          <w:rFonts w:eastAsia="Arial" w:cstheme="minorHAnsi"/>
          <w:lang w:eastAsia="el-GR" w:bidi="el-GR"/>
        </w:rPr>
        <w:t>Οικονομίας</w:t>
      </w:r>
    </w:p>
    <w:p w14:paraId="5428AE3D" w14:textId="694DFE7E" w:rsidR="003A0811" w:rsidRPr="00425D38" w:rsidRDefault="003A0811" w:rsidP="003A0811">
      <w:pPr>
        <w:tabs>
          <w:tab w:val="left" w:pos="2925"/>
        </w:tabs>
        <w:spacing w:before="120" w:after="120" w:line="240" w:lineRule="exact"/>
        <w:rPr>
          <w:rFonts w:eastAsia="Arial" w:cstheme="minorHAnsi"/>
          <w:lang w:eastAsia="el-GR" w:bidi="el-GR"/>
        </w:rPr>
      </w:pPr>
      <w:r>
        <w:rPr>
          <w:rFonts w:eastAsia="Arial" w:cstheme="minorHAnsi"/>
          <w:lang w:eastAsia="el-GR" w:bidi="el-GR"/>
        </w:rPr>
        <w:t>Επιτροπή Δημοσιονομικού Ελέγχου (ΕΔΕΛ)</w:t>
      </w:r>
    </w:p>
    <w:p w14:paraId="14EF796F" w14:textId="50CAED0B" w:rsidR="009974CF" w:rsidRDefault="009974CF" w:rsidP="003A0811">
      <w:pPr>
        <w:tabs>
          <w:tab w:val="left" w:pos="2925"/>
        </w:tabs>
        <w:spacing w:before="120" w:after="120" w:line="240" w:lineRule="exact"/>
        <w:rPr>
          <w:rFonts w:eastAsia="Arial" w:cstheme="minorHAnsi"/>
          <w:lang w:eastAsia="el-GR" w:bidi="el-GR"/>
        </w:rPr>
      </w:pPr>
      <w:r w:rsidRPr="00425D38">
        <w:rPr>
          <w:rFonts w:eastAsia="Arial" w:cstheme="minorHAnsi"/>
          <w:lang w:eastAsia="el-GR" w:bidi="el-GR"/>
        </w:rPr>
        <w:t xml:space="preserve">Ειδική Υπηρεσία Αρχή Πιστοποίησης και Εξακρίβωσης Συγχρηματοδοτούμενων Προγραμμάτων </w:t>
      </w:r>
    </w:p>
    <w:p w14:paraId="42124D33" w14:textId="77777777" w:rsidR="0082668F" w:rsidRPr="00425D38" w:rsidRDefault="0082668F" w:rsidP="009974CF">
      <w:pPr>
        <w:tabs>
          <w:tab w:val="left" w:pos="2925"/>
        </w:tabs>
        <w:spacing w:before="120" w:after="120" w:line="240" w:lineRule="exact"/>
        <w:rPr>
          <w:rFonts w:eastAsia="Arial" w:cstheme="minorHAnsi"/>
          <w:lang w:eastAsia="el-GR" w:bidi="el-GR"/>
        </w:rPr>
      </w:pPr>
    </w:p>
    <w:sectPr w:rsidR="0082668F" w:rsidRPr="00425D38" w:rsidSect="000B4FD3">
      <w:headerReference w:type="default" r:id="rId12"/>
      <w:footerReference w:type="default" r:id="rId13"/>
      <w:pgSz w:w="11906" w:h="16838"/>
      <w:pgMar w:top="709" w:right="1558" w:bottom="141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346D" w14:textId="77777777" w:rsidR="004518D0" w:rsidRDefault="004518D0" w:rsidP="00A43864">
      <w:pPr>
        <w:spacing w:after="0" w:line="240" w:lineRule="auto"/>
      </w:pPr>
      <w:r>
        <w:separator/>
      </w:r>
    </w:p>
  </w:endnote>
  <w:endnote w:type="continuationSeparator" w:id="0">
    <w:p w14:paraId="50A79A22" w14:textId="77777777" w:rsidR="004518D0" w:rsidRDefault="004518D0" w:rsidP="00A43864">
      <w:pPr>
        <w:spacing w:after="0" w:line="240" w:lineRule="auto"/>
      </w:pPr>
      <w:r>
        <w:continuationSeparator/>
      </w:r>
    </w:p>
  </w:endnote>
  <w:endnote w:type="continuationNotice" w:id="1">
    <w:p w14:paraId="11A973A6" w14:textId="77777777" w:rsidR="004518D0" w:rsidRDefault="00451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EE7E35" w:rsidRPr="00464BE7" w14:paraId="38E88D9F" w14:textId="77777777" w:rsidTr="14D42E7D">
      <w:trPr>
        <w:trHeight w:val="836"/>
      </w:trPr>
      <w:tc>
        <w:tcPr>
          <w:tcW w:w="3435" w:type="dxa"/>
          <w:tcBorders>
            <w:top w:val="single" w:sz="6" w:space="0" w:color="auto"/>
            <w:left w:val="nil"/>
            <w:bottom w:val="nil"/>
            <w:right w:val="nil"/>
          </w:tcBorders>
          <w:tcMar>
            <w:left w:w="90" w:type="dxa"/>
            <w:right w:w="90" w:type="dxa"/>
          </w:tcMar>
          <w:vAlign w:val="center"/>
        </w:tcPr>
        <w:p w14:paraId="3A8DB5D2" w14:textId="77777777" w:rsidR="00EE7E35" w:rsidRDefault="00EE7E35" w:rsidP="00EE7E35">
          <w:pPr>
            <w:spacing w:after="0"/>
            <w:contextualSpacing/>
            <w:jc w:val="center"/>
            <w:rPr>
              <w:rFonts w:ascii="Calibri" w:eastAsia="Calibri" w:hAnsi="Calibri" w:cs="Calibri"/>
              <w:color w:val="000000" w:themeColor="text1"/>
            </w:rPr>
          </w:pPr>
          <w:r>
            <w:rPr>
              <w:noProof/>
              <w:lang w:eastAsia="el-GR"/>
            </w:rPr>
            <w:drawing>
              <wp:inline distT="0" distB="0" distL="0" distR="0" wp14:anchorId="4C8DD79D" wp14:editId="78958D7B">
                <wp:extent cx="2000250" cy="247650"/>
                <wp:effectExtent l="0" t="0" r="0" b="0"/>
                <wp:docPr id="136529031" name="Picture 768393180"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93180" name="Picture 768393180"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825" w:type="dxa"/>
          <w:tcBorders>
            <w:top w:val="single" w:sz="6" w:space="0" w:color="auto"/>
            <w:left w:val="nil"/>
            <w:bottom w:val="nil"/>
            <w:right w:val="nil"/>
          </w:tcBorders>
          <w:tcMar>
            <w:left w:w="90" w:type="dxa"/>
            <w:right w:w="90" w:type="dxa"/>
          </w:tcMar>
          <w:vAlign w:val="center"/>
        </w:tcPr>
        <w:p w14:paraId="69851E4A" w14:textId="77777777" w:rsidR="00EE7E35" w:rsidRPr="00823BDB" w:rsidRDefault="00EE7E35" w:rsidP="00EE7E35">
          <w:pPr>
            <w:spacing w:after="0"/>
            <w:contextualSpacing/>
            <w:jc w:val="center"/>
            <w:rPr>
              <w:rFonts w:ascii="Tahoma" w:eastAsia="Tahoma" w:hAnsi="Tahoma" w:cs="Tahoma"/>
              <w:color w:val="000000" w:themeColor="text1"/>
              <w:sz w:val="18"/>
              <w:szCs w:val="18"/>
            </w:rPr>
          </w:pPr>
          <w:r>
            <w:t xml:space="preserve"> </w:t>
          </w:r>
          <w:r w:rsidRPr="00823BDB">
            <w:rPr>
              <w:rFonts w:ascii="Tahoma" w:eastAsia="Tahoma" w:hAnsi="Tahoma" w:cs="Tahoma"/>
              <w:color w:val="000000" w:themeColor="text1"/>
              <w:sz w:val="18"/>
              <w:szCs w:val="18"/>
            </w:rPr>
            <w:fldChar w:fldCharType="begin"/>
          </w:r>
          <w:r w:rsidRPr="009E2AA4">
            <w:rPr>
              <w:sz w:val="18"/>
              <w:szCs w:val="18"/>
            </w:rPr>
            <w:instrText>PAGE</w:instrText>
          </w:r>
          <w:r w:rsidRPr="00823BDB">
            <w:rPr>
              <w:rFonts w:ascii="Tahoma" w:eastAsia="Tahoma" w:hAnsi="Tahoma" w:cs="Tahoma"/>
              <w:color w:val="000000" w:themeColor="text1"/>
              <w:sz w:val="18"/>
              <w:szCs w:val="18"/>
            </w:rPr>
            <w:fldChar w:fldCharType="separate"/>
          </w:r>
          <w:r>
            <w:rPr>
              <w:noProof/>
              <w:sz w:val="18"/>
              <w:szCs w:val="18"/>
            </w:rPr>
            <w:t>6</w:t>
          </w:r>
          <w:r w:rsidRPr="00823BDB">
            <w:rPr>
              <w:sz w:val="18"/>
              <w:szCs w:val="18"/>
            </w:rPr>
            <w:fldChar w:fldCharType="end"/>
          </w:r>
        </w:p>
      </w:tc>
      <w:tc>
        <w:tcPr>
          <w:tcW w:w="4148" w:type="dxa"/>
          <w:tcBorders>
            <w:top w:val="single" w:sz="6" w:space="0" w:color="auto"/>
            <w:left w:val="nil"/>
            <w:bottom w:val="nil"/>
            <w:right w:val="nil"/>
          </w:tcBorders>
          <w:tcMar>
            <w:left w:w="90" w:type="dxa"/>
            <w:right w:w="90" w:type="dxa"/>
          </w:tcMar>
          <w:vAlign w:val="center"/>
        </w:tcPr>
        <w:p w14:paraId="32E7F764" w14:textId="74DEA13E" w:rsidR="00EE7E35" w:rsidRPr="00456B93" w:rsidRDefault="00456B93" w:rsidP="00EE7E35">
          <w:pPr>
            <w:spacing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w:t>
          </w:r>
          <w:r w:rsidR="00EE7E35">
            <w:rPr>
              <w:rFonts w:ascii="Tahoma" w:eastAsia="Tahoma" w:hAnsi="Tahoma" w:cs="Tahoma"/>
              <w:color w:val="000000" w:themeColor="text1"/>
              <w:sz w:val="16"/>
              <w:szCs w:val="16"/>
            </w:rPr>
            <w:t xml:space="preserve">: </w:t>
          </w:r>
          <w:r>
            <w:rPr>
              <w:rFonts w:ascii="Tahoma" w:eastAsia="Tahoma" w:hAnsi="Tahoma" w:cs="Tahoma"/>
              <w:color w:val="000000" w:themeColor="text1"/>
              <w:sz w:val="16"/>
              <w:szCs w:val="16"/>
            </w:rPr>
            <w:t>Ε</w:t>
          </w:r>
          <w:r w:rsidRPr="00456B93">
            <w:rPr>
              <w:rFonts w:ascii="Tahoma" w:eastAsia="Tahoma" w:hAnsi="Tahoma" w:cs="Tahoma"/>
              <w:color w:val="000000" w:themeColor="text1"/>
              <w:sz w:val="16"/>
              <w:szCs w:val="16"/>
            </w:rPr>
            <w:t>.</w:t>
          </w:r>
          <w:r>
            <w:rPr>
              <w:rFonts w:ascii="Tahoma" w:eastAsia="Tahoma" w:hAnsi="Tahoma" w:cs="Tahoma"/>
              <w:color w:val="000000" w:themeColor="text1"/>
              <w:sz w:val="16"/>
              <w:szCs w:val="16"/>
              <w:lang w:val="en-US"/>
            </w:rPr>
            <w:t>V</w:t>
          </w:r>
          <w:r w:rsidRPr="00456B93">
            <w:rPr>
              <w:rFonts w:ascii="Tahoma" w:eastAsia="Tahoma" w:hAnsi="Tahoma" w:cs="Tahoma"/>
              <w:color w:val="000000" w:themeColor="text1"/>
              <w:sz w:val="16"/>
              <w:szCs w:val="16"/>
            </w:rPr>
            <w:t>.1_1</w:t>
          </w:r>
          <w:r>
            <w:rPr>
              <w:rFonts w:ascii="Tahoma" w:eastAsia="Tahoma" w:hAnsi="Tahoma" w:cs="Tahoma"/>
              <w:color w:val="000000" w:themeColor="text1"/>
              <w:sz w:val="16"/>
              <w:szCs w:val="16"/>
            </w:rPr>
            <w:t>α</w:t>
          </w:r>
        </w:p>
        <w:p w14:paraId="080A907F" w14:textId="547EFF2E" w:rsidR="00EE7E35" w:rsidRPr="000A1252" w:rsidRDefault="00EE7E35" w:rsidP="00EE7E35">
          <w:pPr>
            <w:spacing w:after="0"/>
            <w:contextualSpacing/>
            <w:jc w:val="right"/>
            <w:rPr>
              <w:rFonts w:ascii="Tahoma" w:eastAsia="Tahoma" w:hAnsi="Tahoma" w:cs="Tahoma"/>
              <w:color w:val="000000" w:themeColor="text1"/>
              <w:sz w:val="16"/>
              <w:szCs w:val="16"/>
            </w:rPr>
          </w:pPr>
          <w:r w:rsidRPr="000A1252">
            <w:rPr>
              <w:rFonts w:ascii="Tahoma" w:eastAsia="Tahoma" w:hAnsi="Tahoma" w:cs="Tahoma"/>
              <w:color w:val="000000" w:themeColor="text1"/>
              <w:sz w:val="16"/>
              <w:szCs w:val="16"/>
            </w:rPr>
            <w:t>Έκδοση:</w:t>
          </w:r>
          <w:r w:rsidR="00215D77">
            <w:rPr>
              <w:rFonts w:ascii="Tahoma" w:eastAsia="Tahoma" w:hAnsi="Tahoma" w:cs="Tahoma"/>
              <w:color w:val="000000" w:themeColor="text1"/>
              <w:sz w:val="16"/>
              <w:szCs w:val="16"/>
            </w:rPr>
            <w:t>2</w:t>
          </w:r>
          <w:r w:rsidRPr="000A1252">
            <w:rPr>
              <w:rFonts w:ascii="Tahoma" w:eastAsia="Tahoma" w:hAnsi="Tahoma" w:cs="Tahoma"/>
              <w:color w:val="000000" w:themeColor="text1"/>
              <w:sz w:val="16"/>
              <w:szCs w:val="16"/>
              <w:vertAlign w:val="superscript"/>
            </w:rPr>
            <w:t>η</w:t>
          </w:r>
          <w:r w:rsidRPr="000A1252">
            <w:rPr>
              <w:rFonts w:ascii="Tahoma" w:eastAsia="Tahoma" w:hAnsi="Tahoma" w:cs="Tahoma"/>
              <w:color w:val="000000" w:themeColor="text1"/>
              <w:sz w:val="16"/>
              <w:szCs w:val="16"/>
            </w:rPr>
            <w:t xml:space="preserve"> </w:t>
          </w:r>
        </w:p>
        <w:p w14:paraId="18561176" w14:textId="293F7FEA" w:rsidR="00EE7E35" w:rsidRPr="000A1252" w:rsidRDefault="14D42E7D" w:rsidP="00EE7E35">
          <w:pPr>
            <w:spacing w:after="0"/>
            <w:contextualSpacing/>
            <w:jc w:val="right"/>
            <w:rPr>
              <w:rFonts w:ascii="Tahoma" w:eastAsia="Tahoma" w:hAnsi="Tahoma" w:cs="Tahoma"/>
              <w:color w:val="000000" w:themeColor="text1"/>
              <w:sz w:val="16"/>
              <w:szCs w:val="16"/>
            </w:rPr>
          </w:pPr>
          <w:r w:rsidRPr="14D42E7D">
            <w:rPr>
              <w:rFonts w:ascii="Tahoma" w:eastAsia="Tahoma" w:hAnsi="Tahoma" w:cs="Tahoma"/>
              <w:color w:val="000000" w:themeColor="text1"/>
              <w:sz w:val="16"/>
              <w:szCs w:val="16"/>
            </w:rPr>
            <w:t xml:space="preserve">Ημ. Έκδοσης: </w:t>
          </w:r>
          <w:r w:rsidR="00D17F01" w:rsidRPr="00D17F01">
            <w:rPr>
              <w:rFonts w:ascii="Tahoma" w:eastAsia="Tahoma" w:hAnsi="Tahoma" w:cs="Tahoma"/>
              <w:color w:val="000000" w:themeColor="text1"/>
              <w:sz w:val="16"/>
              <w:szCs w:val="16"/>
            </w:rPr>
            <w:t>0</w:t>
          </w:r>
          <w:r w:rsidR="00D17F01" w:rsidRPr="00D17F01">
            <w:rPr>
              <w:rFonts w:ascii="Tahoma" w:eastAsia="Tahoma" w:hAnsi="Tahoma" w:cs="Tahoma"/>
              <w:color w:val="000000" w:themeColor="text1"/>
              <w:sz w:val="16"/>
              <w:szCs w:val="16"/>
              <w:lang w:val="en-US"/>
            </w:rPr>
            <w:t>2.05.</w:t>
          </w:r>
          <w:r w:rsidR="00D17F01" w:rsidRPr="00D17F01">
            <w:rPr>
              <w:rFonts w:ascii="Tahoma" w:eastAsia="Tahoma" w:hAnsi="Tahoma" w:cs="Tahoma"/>
              <w:color w:val="000000" w:themeColor="text1"/>
              <w:sz w:val="16"/>
              <w:szCs w:val="16"/>
            </w:rPr>
            <w:t>2025</w:t>
          </w:r>
        </w:p>
      </w:tc>
    </w:tr>
  </w:tbl>
  <w:p w14:paraId="268BE05C" w14:textId="77777777" w:rsidR="00A43864" w:rsidRPr="00EE7E35" w:rsidRDefault="00A43864" w:rsidP="00EE7E3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D5BF" w14:textId="77777777" w:rsidR="004518D0" w:rsidRDefault="004518D0" w:rsidP="00A43864">
      <w:pPr>
        <w:spacing w:after="0" w:line="240" w:lineRule="auto"/>
      </w:pPr>
      <w:r>
        <w:separator/>
      </w:r>
    </w:p>
  </w:footnote>
  <w:footnote w:type="continuationSeparator" w:id="0">
    <w:p w14:paraId="77093C63" w14:textId="77777777" w:rsidR="004518D0" w:rsidRDefault="004518D0" w:rsidP="00A43864">
      <w:pPr>
        <w:spacing w:after="0" w:line="240" w:lineRule="auto"/>
      </w:pPr>
      <w:r>
        <w:continuationSeparator/>
      </w:r>
    </w:p>
  </w:footnote>
  <w:footnote w:type="continuationNotice" w:id="1">
    <w:p w14:paraId="1EA03E7A" w14:textId="77777777" w:rsidR="004518D0" w:rsidRDefault="00451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45"/>
      <w:gridCol w:w="2845"/>
      <w:gridCol w:w="2845"/>
    </w:tblGrid>
    <w:tr w:rsidR="6A1706E5" w14:paraId="252D3345" w14:textId="77777777" w:rsidTr="6A1706E5">
      <w:trPr>
        <w:trHeight w:val="300"/>
      </w:trPr>
      <w:tc>
        <w:tcPr>
          <w:tcW w:w="2845" w:type="dxa"/>
        </w:tcPr>
        <w:p w14:paraId="300CB9BD" w14:textId="11B9830A" w:rsidR="6A1706E5" w:rsidRDefault="6A1706E5" w:rsidP="6A1706E5">
          <w:pPr>
            <w:pStyle w:val="aa"/>
            <w:ind w:left="-115"/>
          </w:pPr>
        </w:p>
      </w:tc>
      <w:tc>
        <w:tcPr>
          <w:tcW w:w="2845" w:type="dxa"/>
        </w:tcPr>
        <w:p w14:paraId="2F6B9D9D" w14:textId="578E4011" w:rsidR="6A1706E5" w:rsidRDefault="6A1706E5" w:rsidP="6A1706E5">
          <w:pPr>
            <w:pStyle w:val="aa"/>
            <w:jc w:val="center"/>
          </w:pPr>
        </w:p>
      </w:tc>
      <w:tc>
        <w:tcPr>
          <w:tcW w:w="2845" w:type="dxa"/>
        </w:tcPr>
        <w:p w14:paraId="18E8893F" w14:textId="232835D7" w:rsidR="6A1706E5" w:rsidRDefault="6A1706E5" w:rsidP="6A1706E5">
          <w:pPr>
            <w:pStyle w:val="aa"/>
            <w:ind w:right="-115"/>
            <w:jc w:val="right"/>
          </w:pPr>
        </w:p>
      </w:tc>
    </w:tr>
  </w:tbl>
  <w:p w14:paraId="3375A4FF" w14:textId="07D09EB7" w:rsidR="6A1706E5" w:rsidRDefault="6A1706E5" w:rsidP="6A1706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690"/>
    <w:multiLevelType w:val="multilevel"/>
    <w:tmpl w:val="C6FEAB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C7D69"/>
    <w:multiLevelType w:val="multilevel"/>
    <w:tmpl w:val="FB326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036F"/>
    <w:multiLevelType w:val="multilevel"/>
    <w:tmpl w:val="C994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B17E9"/>
    <w:multiLevelType w:val="hybridMultilevel"/>
    <w:tmpl w:val="42400488"/>
    <w:lvl w:ilvl="0" w:tplc="88824F4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D2281"/>
    <w:multiLevelType w:val="multilevel"/>
    <w:tmpl w:val="E66A08A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72235"/>
    <w:multiLevelType w:val="multilevel"/>
    <w:tmpl w:val="F99ECA2C"/>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91DCF"/>
    <w:multiLevelType w:val="multilevel"/>
    <w:tmpl w:val="6F625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C1486"/>
    <w:multiLevelType w:val="multilevel"/>
    <w:tmpl w:val="F81C13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D5011"/>
    <w:multiLevelType w:val="multilevel"/>
    <w:tmpl w:val="B8620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A1B6F"/>
    <w:multiLevelType w:val="multilevel"/>
    <w:tmpl w:val="4D705A9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E17DC5"/>
    <w:multiLevelType w:val="multilevel"/>
    <w:tmpl w:val="616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C11BA2"/>
    <w:multiLevelType w:val="multilevel"/>
    <w:tmpl w:val="7A8840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F7723"/>
    <w:multiLevelType w:val="hybridMultilevel"/>
    <w:tmpl w:val="F5101B62"/>
    <w:lvl w:ilvl="0" w:tplc="E0BE9ED2">
      <w:start w:val="1"/>
      <w:numFmt w:val="decimal"/>
      <w:lvlText w:val="%1."/>
      <w:lvlJc w:val="left"/>
      <w:pPr>
        <w:tabs>
          <w:tab w:val="num" w:pos="720"/>
        </w:tabs>
        <w:ind w:left="720" w:hanging="360"/>
      </w:pPr>
      <w:rPr>
        <w:color w:val="auto"/>
      </w:rPr>
    </w:lvl>
    <w:lvl w:ilvl="1" w:tplc="9368741C">
      <w:numFmt w:val="bullet"/>
      <w:lvlText w:val="-"/>
      <w:lvlJc w:val="left"/>
      <w:pPr>
        <w:ind w:left="1440" w:hanging="360"/>
      </w:pPr>
      <w:rPr>
        <w:rFonts w:ascii="Arial Narrow" w:eastAsia="Times New Roman" w:hAnsi="Arial Narrow"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02152B1"/>
    <w:multiLevelType w:val="multilevel"/>
    <w:tmpl w:val="09ECFCA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8D6A1B"/>
    <w:multiLevelType w:val="hybridMultilevel"/>
    <w:tmpl w:val="9C4A2D9A"/>
    <w:lvl w:ilvl="0" w:tplc="EA4C1CB6">
      <w:start w:val="1"/>
      <w:numFmt w:val="bullet"/>
      <w:lvlText w:val="•"/>
      <w:lvlJc w:val="left"/>
      <w:pPr>
        <w:tabs>
          <w:tab w:val="num" w:pos="720"/>
        </w:tabs>
        <w:ind w:left="720" w:hanging="360"/>
      </w:pPr>
      <w:rPr>
        <w:rFonts w:ascii="Arial" w:hAnsi="Arial" w:hint="default"/>
      </w:rPr>
    </w:lvl>
    <w:lvl w:ilvl="1" w:tplc="CF3CBB56" w:tentative="1">
      <w:start w:val="1"/>
      <w:numFmt w:val="bullet"/>
      <w:lvlText w:val="•"/>
      <w:lvlJc w:val="left"/>
      <w:pPr>
        <w:tabs>
          <w:tab w:val="num" w:pos="1440"/>
        </w:tabs>
        <w:ind w:left="1440" w:hanging="360"/>
      </w:pPr>
      <w:rPr>
        <w:rFonts w:ascii="Arial" w:hAnsi="Arial" w:hint="default"/>
      </w:rPr>
    </w:lvl>
    <w:lvl w:ilvl="2" w:tplc="8286F2A0" w:tentative="1">
      <w:start w:val="1"/>
      <w:numFmt w:val="bullet"/>
      <w:lvlText w:val="•"/>
      <w:lvlJc w:val="left"/>
      <w:pPr>
        <w:tabs>
          <w:tab w:val="num" w:pos="2160"/>
        </w:tabs>
        <w:ind w:left="2160" w:hanging="360"/>
      </w:pPr>
      <w:rPr>
        <w:rFonts w:ascii="Arial" w:hAnsi="Arial" w:hint="default"/>
      </w:rPr>
    </w:lvl>
    <w:lvl w:ilvl="3" w:tplc="91365FC2" w:tentative="1">
      <w:start w:val="1"/>
      <w:numFmt w:val="bullet"/>
      <w:lvlText w:val="•"/>
      <w:lvlJc w:val="left"/>
      <w:pPr>
        <w:tabs>
          <w:tab w:val="num" w:pos="2880"/>
        </w:tabs>
        <w:ind w:left="2880" w:hanging="360"/>
      </w:pPr>
      <w:rPr>
        <w:rFonts w:ascii="Arial" w:hAnsi="Arial" w:hint="default"/>
      </w:rPr>
    </w:lvl>
    <w:lvl w:ilvl="4" w:tplc="ECAE5774" w:tentative="1">
      <w:start w:val="1"/>
      <w:numFmt w:val="bullet"/>
      <w:lvlText w:val="•"/>
      <w:lvlJc w:val="left"/>
      <w:pPr>
        <w:tabs>
          <w:tab w:val="num" w:pos="3600"/>
        </w:tabs>
        <w:ind w:left="3600" w:hanging="360"/>
      </w:pPr>
      <w:rPr>
        <w:rFonts w:ascii="Arial" w:hAnsi="Arial" w:hint="default"/>
      </w:rPr>
    </w:lvl>
    <w:lvl w:ilvl="5" w:tplc="744886DA" w:tentative="1">
      <w:start w:val="1"/>
      <w:numFmt w:val="bullet"/>
      <w:lvlText w:val="•"/>
      <w:lvlJc w:val="left"/>
      <w:pPr>
        <w:tabs>
          <w:tab w:val="num" w:pos="4320"/>
        </w:tabs>
        <w:ind w:left="4320" w:hanging="360"/>
      </w:pPr>
      <w:rPr>
        <w:rFonts w:ascii="Arial" w:hAnsi="Arial" w:hint="default"/>
      </w:rPr>
    </w:lvl>
    <w:lvl w:ilvl="6" w:tplc="EDF21CEE" w:tentative="1">
      <w:start w:val="1"/>
      <w:numFmt w:val="bullet"/>
      <w:lvlText w:val="•"/>
      <w:lvlJc w:val="left"/>
      <w:pPr>
        <w:tabs>
          <w:tab w:val="num" w:pos="5040"/>
        </w:tabs>
        <w:ind w:left="5040" w:hanging="360"/>
      </w:pPr>
      <w:rPr>
        <w:rFonts w:ascii="Arial" w:hAnsi="Arial" w:hint="default"/>
      </w:rPr>
    </w:lvl>
    <w:lvl w:ilvl="7" w:tplc="38D6D91C" w:tentative="1">
      <w:start w:val="1"/>
      <w:numFmt w:val="bullet"/>
      <w:lvlText w:val="•"/>
      <w:lvlJc w:val="left"/>
      <w:pPr>
        <w:tabs>
          <w:tab w:val="num" w:pos="5760"/>
        </w:tabs>
        <w:ind w:left="5760" w:hanging="360"/>
      </w:pPr>
      <w:rPr>
        <w:rFonts w:ascii="Arial" w:hAnsi="Arial" w:hint="default"/>
      </w:rPr>
    </w:lvl>
    <w:lvl w:ilvl="8" w:tplc="A58803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1C44A0"/>
    <w:multiLevelType w:val="multilevel"/>
    <w:tmpl w:val="E23CA7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A17468"/>
    <w:multiLevelType w:val="multilevel"/>
    <w:tmpl w:val="2D9AE5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A26A73"/>
    <w:multiLevelType w:val="multilevel"/>
    <w:tmpl w:val="3AE6E3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114EF0"/>
    <w:multiLevelType w:val="multilevel"/>
    <w:tmpl w:val="257C73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2012DE"/>
    <w:multiLevelType w:val="multilevel"/>
    <w:tmpl w:val="F4446EE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57FDA"/>
    <w:multiLevelType w:val="multilevel"/>
    <w:tmpl w:val="377843A0"/>
    <w:lvl w:ilvl="0">
      <w:start w:val="14"/>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F36F7C"/>
    <w:multiLevelType w:val="multilevel"/>
    <w:tmpl w:val="6F06B5B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7E3464"/>
    <w:multiLevelType w:val="multilevel"/>
    <w:tmpl w:val="E66A08A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C80B28"/>
    <w:multiLevelType w:val="hybridMultilevel"/>
    <w:tmpl w:val="D402D254"/>
    <w:lvl w:ilvl="0" w:tplc="655E292C">
      <w:start w:val="1"/>
      <w:numFmt w:val="decimal"/>
      <w:lvlText w:val="%1."/>
      <w:lvlJc w:val="left"/>
      <w:pPr>
        <w:tabs>
          <w:tab w:val="num" w:pos="360"/>
        </w:tabs>
        <w:ind w:left="360" w:hanging="360"/>
      </w:pPr>
      <w:rPr>
        <w:rFonts w:ascii="Calibri" w:hAnsi="Calibri" w:cs="Calibri" w:hint="default"/>
        <w:i w:val="0"/>
        <w:color w:val="auto"/>
        <w:sz w:val="22"/>
        <w:szCs w:val="22"/>
      </w:rPr>
    </w:lvl>
    <w:lvl w:ilvl="1" w:tplc="0408001B">
      <w:start w:val="1"/>
      <w:numFmt w:val="lowerRoman"/>
      <w:lvlText w:val="%2."/>
      <w:lvlJc w:val="righ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15:restartNumberingAfterBreak="0">
    <w:nsid w:val="41F81661"/>
    <w:multiLevelType w:val="hybridMultilevel"/>
    <w:tmpl w:val="FB1CF2FC"/>
    <w:lvl w:ilvl="0" w:tplc="FFFFFFFF">
      <w:start w:val="1"/>
      <w:numFmt w:val="decimal"/>
      <w:lvlText w:val="%1."/>
      <w:lvlJc w:val="left"/>
      <w:pPr>
        <w:tabs>
          <w:tab w:val="num" w:pos="360"/>
        </w:tabs>
        <w:ind w:left="360" w:hanging="360"/>
      </w:pPr>
      <w:rPr>
        <w:rFonts w:ascii="Calibri" w:hAnsi="Calibri" w:cs="Calibri" w:hint="default"/>
        <w:i w:val="0"/>
        <w:sz w:val="22"/>
        <w:szCs w:val="22"/>
      </w:rPr>
    </w:lvl>
    <w:lvl w:ilvl="1" w:tplc="FFFFFFFF">
      <w:start w:val="1"/>
      <w:numFmt w:val="lowerRoman"/>
      <w:lvlText w:val="%2."/>
      <w:lvlJc w:val="righ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20F6BD8"/>
    <w:multiLevelType w:val="multilevel"/>
    <w:tmpl w:val="4D705A9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3D52BB"/>
    <w:multiLevelType w:val="hybridMultilevel"/>
    <w:tmpl w:val="24FAF528"/>
    <w:lvl w:ilvl="0" w:tplc="B776D7D6">
      <w:start w:val="13"/>
      <w:numFmt w:val="decimal"/>
      <w:lvlText w:val="%1."/>
      <w:lvlJc w:val="left"/>
      <w:pPr>
        <w:ind w:left="2487" w:hanging="360"/>
      </w:pPr>
      <w:rPr>
        <w:rFonts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6A72557"/>
    <w:multiLevelType w:val="multilevel"/>
    <w:tmpl w:val="6624C8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40794"/>
    <w:multiLevelType w:val="multilevel"/>
    <w:tmpl w:val="CE24B856"/>
    <w:lvl w:ilvl="0">
      <w:start w:val="1"/>
      <w:numFmt w:val="decimal"/>
      <w:lvlText w:val="%1."/>
      <w:lvlJc w:val="left"/>
      <w:pPr>
        <w:tabs>
          <w:tab w:val="num" w:pos="405"/>
        </w:tabs>
        <w:ind w:left="405" w:hanging="40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31" w15:restartNumberingAfterBreak="0">
    <w:nsid w:val="4D266FF6"/>
    <w:multiLevelType w:val="hybridMultilevel"/>
    <w:tmpl w:val="1A7A36CA"/>
    <w:lvl w:ilvl="0" w:tplc="5430324C">
      <w:start w:val="10"/>
      <w:numFmt w:val="decimal"/>
      <w:lvlText w:val="%1."/>
      <w:lvlJc w:val="left"/>
      <w:pPr>
        <w:ind w:left="928" w:hanging="360"/>
      </w:pPr>
      <w:rPr>
        <w:rFonts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0202B26"/>
    <w:multiLevelType w:val="hybridMultilevel"/>
    <w:tmpl w:val="069CF5D8"/>
    <w:lvl w:ilvl="0" w:tplc="06B477AC">
      <w:start w:val="1"/>
      <w:numFmt w:val="decimal"/>
      <w:lvlText w:val="%1."/>
      <w:lvlJc w:val="left"/>
      <w:pPr>
        <w:ind w:left="360" w:hanging="360"/>
      </w:pPr>
      <w:rPr>
        <w:i w:val="0"/>
        <w:iCs/>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0C85EE8"/>
    <w:multiLevelType w:val="hybridMultilevel"/>
    <w:tmpl w:val="7F569A26"/>
    <w:lvl w:ilvl="0" w:tplc="FED4A506">
      <w:start w:val="3"/>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4" w15:restartNumberingAfterBreak="0">
    <w:nsid w:val="515622E1"/>
    <w:multiLevelType w:val="multilevel"/>
    <w:tmpl w:val="84F4F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A626B6"/>
    <w:multiLevelType w:val="multilevel"/>
    <w:tmpl w:val="387E9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1C039C"/>
    <w:multiLevelType w:val="multilevel"/>
    <w:tmpl w:val="387E9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A226EE"/>
    <w:multiLevelType w:val="multilevel"/>
    <w:tmpl w:val="4D705A9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8D4303"/>
    <w:multiLevelType w:val="multilevel"/>
    <w:tmpl w:val="FD58A41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10819"/>
    <w:multiLevelType w:val="hybridMultilevel"/>
    <w:tmpl w:val="B1FCC37E"/>
    <w:lvl w:ilvl="0" w:tplc="4AE000C8">
      <w:start w:val="24"/>
      <w:numFmt w:val="decimal"/>
      <w:lvlText w:val="%1."/>
      <w:lvlJc w:val="left"/>
      <w:pPr>
        <w:tabs>
          <w:tab w:val="num" w:pos="720"/>
        </w:tabs>
        <w:ind w:left="720" w:hanging="360"/>
      </w:pPr>
      <w:rPr>
        <w:rFonts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1D3361B"/>
    <w:multiLevelType w:val="hybridMultilevel"/>
    <w:tmpl w:val="F06853C8"/>
    <w:lvl w:ilvl="0" w:tplc="388815A6">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63D05D75"/>
    <w:multiLevelType w:val="multilevel"/>
    <w:tmpl w:val="1B0859D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6166E5"/>
    <w:multiLevelType w:val="hybridMultilevel"/>
    <w:tmpl w:val="5FBAD362"/>
    <w:lvl w:ilvl="0" w:tplc="A20C496E">
      <w:start w:val="10"/>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4" w15:restartNumberingAfterBreak="0">
    <w:nsid w:val="68E156CC"/>
    <w:multiLevelType w:val="multilevel"/>
    <w:tmpl w:val="26EA5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824C12"/>
    <w:multiLevelType w:val="multilevel"/>
    <w:tmpl w:val="33E4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D36FAE"/>
    <w:multiLevelType w:val="multilevel"/>
    <w:tmpl w:val="00A4F69E"/>
    <w:lvl w:ilvl="0">
      <w:start w:val="11"/>
      <w:numFmt w:val="decimal"/>
      <w:pStyle w:val="2"/>
      <w:lvlText w:val="%1."/>
      <w:lvlJc w:val="left"/>
      <w:pPr>
        <w:ind w:left="0" w:firstLine="0"/>
      </w:pPr>
      <w:rPr>
        <w:rFonts w:ascii="Tahoma" w:eastAsiaTheme="minorHAnsi" w:hAnsi="Tahoma" w:cs="Tahoma" w:hint="default"/>
        <w:b w:val="0"/>
        <w:bCs w:val="0"/>
        <w:i w:val="0"/>
        <w:iCs w:val="0"/>
        <w:smallCaps w:val="0"/>
        <w:strike w:val="0"/>
        <w:color w:val="000000"/>
        <w:spacing w:val="0"/>
        <w:w w:val="100"/>
        <w:position w:val="0"/>
        <w:sz w:val="17"/>
        <w:szCs w:val="1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706179CC"/>
    <w:multiLevelType w:val="multilevel"/>
    <w:tmpl w:val="D5689D7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6A3625"/>
    <w:multiLevelType w:val="hybridMultilevel"/>
    <w:tmpl w:val="225EB26A"/>
    <w:lvl w:ilvl="0" w:tplc="4A004E0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A1754F"/>
    <w:multiLevelType w:val="multilevel"/>
    <w:tmpl w:val="83DCFF4E"/>
    <w:lvl w:ilvl="0">
      <w:start w:val="1"/>
      <w:numFmt w:val="decimal"/>
      <w:lvlText w:val="%1."/>
      <w:lvlJc w:val="left"/>
      <w:pPr>
        <w:ind w:left="0" w:firstLine="0"/>
      </w:pPr>
      <w:rPr>
        <w:rFonts w:ascii="Tahoma" w:eastAsiaTheme="minorHAnsi" w:hAnsi="Tahoma" w:cs="Tahoma" w:hint="default"/>
        <w:b w:val="0"/>
        <w:bCs w:val="0"/>
        <w:i w:val="0"/>
        <w:iCs w:val="0"/>
        <w:smallCaps w:val="0"/>
        <w:strike w:val="0"/>
        <w:color w:val="000000"/>
        <w:spacing w:val="0"/>
        <w:w w:val="100"/>
        <w:position w:val="0"/>
        <w:sz w:val="17"/>
        <w:szCs w:val="1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761131E8"/>
    <w:multiLevelType w:val="multilevel"/>
    <w:tmpl w:val="E23CA7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62776B9"/>
    <w:multiLevelType w:val="multilevel"/>
    <w:tmpl w:val="5414FFB4"/>
    <w:lvl w:ilvl="0">
      <w:start w:val="1"/>
      <w:numFmt w:val="decimal"/>
      <w:lvlText w:val="%1."/>
      <w:lvlJc w:val="left"/>
      <w:rPr>
        <w:rFonts w:ascii="Tahoma" w:eastAsiaTheme="minorHAnsi" w:hAnsi="Tahoma" w:cs="Tahoma"/>
        <w:b w:val="0"/>
        <w:bCs w:val="0"/>
        <w:i w:val="0"/>
        <w:iCs w:val="0"/>
        <w:smallCaps w:val="0"/>
        <w:strike w:val="0"/>
        <w:color w:val="000000"/>
        <w:spacing w:val="0"/>
        <w:w w:val="100"/>
        <w:position w:val="0"/>
        <w:sz w:val="17"/>
        <w:szCs w:val="17"/>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3C1DF6"/>
    <w:multiLevelType w:val="hybridMultilevel"/>
    <w:tmpl w:val="48F8DFFA"/>
    <w:lvl w:ilvl="0" w:tplc="0408000F">
      <w:start w:val="1"/>
      <w:numFmt w:val="decimal"/>
      <w:lvlText w:val="%1."/>
      <w:lvlJc w:val="left"/>
      <w:pPr>
        <w:ind w:left="940" w:hanging="360"/>
      </w:pPr>
    </w:lvl>
    <w:lvl w:ilvl="1" w:tplc="04080019" w:tentative="1">
      <w:start w:val="1"/>
      <w:numFmt w:val="lowerLetter"/>
      <w:lvlText w:val="%2."/>
      <w:lvlJc w:val="left"/>
      <w:pPr>
        <w:ind w:left="1660" w:hanging="360"/>
      </w:pPr>
    </w:lvl>
    <w:lvl w:ilvl="2" w:tplc="0408001B" w:tentative="1">
      <w:start w:val="1"/>
      <w:numFmt w:val="lowerRoman"/>
      <w:lvlText w:val="%3."/>
      <w:lvlJc w:val="right"/>
      <w:pPr>
        <w:ind w:left="2380" w:hanging="180"/>
      </w:pPr>
    </w:lvl>
    <w:lvl w:ilvl="3" w:tplc="0408000F" w:tentative="1">
      <w:start w:val="1"/>
      <w:numFmt w:val="decimal"/>
      <w:lvlText w:val="%4."/>
      <w:lvlJc w:val="left"/>
      <w:pPr>
        <w:ind w:left="3100" w:hanging="360"/>
      </w:pPr>
    </w:lvl>
    <w:lvl w:ilvl="4" w:tplc="04080019" w:tentative="1">
      <w:start w:val="1"/>
      <w:numFmt w:val="lowerLetter"/>
      <w:lvlText w:val="%5."/>
      <w:lvlJc w:val="left"/>
      <w:pPr>
        <w:ind w:left="3820" w:hanging="360"/>
      </w:pPr>
    </w:lvl>
    <w:lvl w:ilvl="5" w:tplc="0408001B" w:tentative="1">
      <w:start w:val="1"/>
      <w:numFmt w:val="lowerRoman"/>
      <w:lvlText w:val="%6."/>
      <w:lvlJc w:val="right"/>
      <w:pPr>
        <w:ind w:left="4540" w:hanging="180"/>
      </w:pPr>
    </w:lvl>
    <w:lvl w:ilvl="6" w:tplc="0408000F" w:tentative="1">
      <w:start w:val="1"/>
      <w:numFmt w:val="decimal"/>
      <w:lvlText w:val="%7."/>
      <w:lvlJc w:val="left"/>
      <w:pPr>
        <w:ind w:left="5260" w:hanging="360"/>
      </w:pPr>
    </w:lvl>
    <w:lvl w:ilvl="7" w:tplc="04080019" w:tentative="1">
      <w:start w:val="1"/>
      <w:numFmt w:val="lowerLetter"/>
      <w:lvlText w:val="%8."/>
      <w:lvlJc w:val="left"/>
      <w:pPr>
        <w:ind w:left="5980" w:hanging="360"/>
      </w:pPr>
    </w:lvl>
    <w:lvl w:ilvl="8" w:tplc="0408001B" w:tentative="1">
      <w:start w:val="1"/>
      <w:numFmt w:val="lowerRoman"/>
      <w:lvlText w:val="%9."/>
      <w:lvlJc w:val="right"/>
      <w:pPr>
        <w:ind w:left="6700" w:hanging="180"/>
      </w:pPr>
    </w:lvl>
  </w:abstractNum>
  <w:abstractNum w:abstractNumId="54"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6B4FB0"/>
    <w:multiLevelType w:val="hybridMultilevel"/>
    <w:tmpl w:val="97901ADE"/>
    <w:lvl w:ilvl="0" w:tplc="56EC2DBE">
      <w:start w:val="1"/>
      <w:numFmt w:val="bullet"/>
      <w:pStyle w:val="a"/>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6" w15:restartNumberingAfterBreak="0">
    <w:nsid w:val="7A3F23D2"/>
    <w:multiLevelType w:val="multilevel"/>
    <w:tmpl w:val="E7A2E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D0D76"/>
    <w:multiLevelType w:val="multilevel"/>
    <w:tmpl w:val="33A0E9B4"/>
    <w:lvl w:ilvl="0">
      <w:start w:val="8"/>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3F1377"/>
    <w:multiLevelType w:val="multilevel"/>
    <w:tmpl w:val="CD12ACD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874418">
    <w:abstractNumId w:val="36"/>
  </w:num>
  <w:num w:numId="2" w16cid:durableId="2064677656">
    <w:abstractNumId w:val="17"/>
  </w:num>
  <w:num w:numId="3" w16cid:durableId="1326859287">
    <w:abstractNumId w:val="35"/>
  </w:num>
  <w:num w:numId="4" w16cid:durableId="1729499392">
    <w:abstractNumId w:val="52"/>
  </w:num>
  <w:num w:numId="5" w16cid:durableId="1156996062">
    <w:abstractNumId w:val="57"/>
  </w:num>
  <w:num w:numId="6" w16cid:durableId="812481130">
    <w:abstractNumId w:val="5"/>
  </w:num>
  <w:num w:numId="7" w16cid:durableId="2080253259">
    <w:abstractNumId w:val="42"/>
  </w:num>
  <w:num w:numId="8" w16cid:durableId="1804611686">
    <w:abstractNumId w:val="6"/>
  </w:num>
  <w:num w:numId="9" w16cid:durableId="1259097875">
    <w:abstractNumId w:val="22"/>
  </w:num>
  <w:num w:numId="10" w16cid:durableId="1870487692">
    <w:abstractNumId w:val="34"/>
  </w:num>
  <w:num w:numId="11" w16cid:durableId="1605573412">
    <w:abstractNumId w:val="24"/>
  </w:num>
  <w:num w:numId="12" w16cid:durableId="780421093">
    <w:abstractNumId w:val="53"/>
  </w:num>
  <w:num w:numId="13" w16cid:durableId="1013075455">
    <w:abstractNumId w:val="25"/>
  </w:num>
  <w:num w:numId="14" w16cid:durableId="1244216813">
    <w:abstractNumId w:val="13"/>
  </w:num>
  <w:num w:numId="15" w16cid:durableId="2108651702">
    <w:abstractNumId w:val="51"/>
  </w:num>
  <w:num w:numId="16" w16cid:durableId="1520582452">
    <w:abstractNumId w:val="43"/>
  </w:num>
  <w:num w:numId="17" w16cid:durableId="1376850899">
    <w:abstractNumId w:val="28"/>
  </w:num>
  <w:num w:numId="18" w16cid:durableId="628706266">
    <w:abstractNumId w:val="13"/>
  </w:num>
  <w:num w:numId="19" w16cid:durableId="11722595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7960109">
    <w:abstractNumId w:val="3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7398015">
    <w:abstractNumId w:val="48"/>
  </w:num>
  <w:num w:numId="22" w16cid:durableId="1455295278">
    <w:abstractNumId w:val="31"/>
  </w:num>
  <w:num w:numId="23" w16cid:durableId="1244530423">
    <w:abstractNumId w:val="15"/>
  </w:num>
  <w:num w:numId="24" w16cid:durableId="1068310556">
    <w:abstractNumId w:val="37"/>
  </w:num>
  <w:num w:numId="25" w16cid:durableId="417286756">
    <w:abstractNumId w:val="33"/>
  </w:num>
  <w:num w:numId="26" w16cid:durableId="1392264746">
    <w:abstractNumId w:val="27"/>
  </w:num>
  <w:num w:numId="27" w16cid:durableId="674891163">
    <w:abstractNumId w:val="10"/>
  </w:num>
  <w:num w:numId="28" w16cid:durableId="1381317501">
    <w:abstractNumId w:val="55"/>
  </w:num>
  <w:num w:numId="29" w16cid:durableId="884685202">
    <w:abstractNumId w:val="46"/>
  </w:num>
  <w:num w:numId="30" w16cid:durableId="1133643301">
    <w:abstractNumId w:val="40"/>
  </w:num>
  <w:num w:numId="31" w16cid:durableId="574752178">
    <w:abstractNumId w:val="50"/>
  </w:num>
  <w:num w:numId="32" w16cid:durableId="1555315117">
    <w:abstractNumId w:val="32"/>
  </w:num>
  <w:num w:numId="33" w16cid:durableId="426658744">
    <w:abstractNumId w:val="11"/>
  </w:num>
  <w:num w:numId="34" w16cid:durableId="1863126367">
    <w:abstractNumId w:val="1"/>
  </w:num>
  <w:num w:numId="35" w16cid:durableId="815220004">
    <w:abstractNumId w:val="7"/>
  </w:num>
  <w:num w:numId="36" w16cid:durableId="1397389712">
    <w:abstractNumId w:val="44"/>
  </w:num>
  <w:num w:numId="37" w16cid:durableId="240145255">
    <w:abstractNumId w:val="2"/>
  </w:num>
  <w:num w:numId="38" w16cid:durableId="1358696934">
    <w:abstractNumId w:val="9"/>
  </w:num>
  <w:num w:numId="39" w16cid:durableId="1917207165">
    <w:abstractNumId w:val="49"/>
  </w:num>
  <w:num w:numId="40" w16cid:durableId="367996152">
    <w:abstractNumId w:val="38"/>
  </w:num>
  <w:num w:numId="41" w16cid:durableId="926426300">
    <w:abstractNumId w:val="56"/>
  </w:num>
  <w:num w:numId="42" w16cid:durableId="535045447">
    <w:abstractNumId w:val="45"/>
  </w:num>
  <w:num w:numId="43" w16cid:durableId="2103526194">
    <w:abstractNumId w:val="4"/>
  </w:num>
  <w:num w:numId="44" w16cid:durableId="193159902">
    <w:abstractNumId w:val="29"/>
  </w:num>
  <w:num w:numId="45" w16cid:durableId="762190617">
    <w:abstractNumId w:val="20"/>
  </w:num>
  <w:num w:numId="46" w16cid:durableId="865676109">
    <w:abstractNumId w:val="16"/>
  </w:num>
  <w:num w:numId="47" w16cid:durableId="1800536706">
    <w:abstractNumId w:val="19"/>
  </w:num>
  <w:num w:numId="48" w16cid:durableId="149711242">
    <w:abstractNumId w:val="18"/>
  </w:num>
  <w:num w:numId="49" w16cid:durableId="1984500709">
    <w:abstractNumId w:val="12"/>
  </w:num>
  <w:num w:numId="50" w16cid:durableId="421880785">
    <w:abstractNumId w:val="8"/>
  </w:num>
  <w:num w:numId="51" w16cid:durableId="1596203538">
    <w:abstractNumId w:val="21"/>
  </w:num>
  <w:num w:numId="52" w16cid:durableId="323436317">
    <w:abstractNumId w:val="47"/>
  </w:num>
  <w:num w:numId="53" w16cid:durableId="438138459">
    <w:abstractNumId w:val="23"/>
  </w:num>
  <w:num w:numId="54" w16cid:durableId="1838226518">
    <w:abstractNumId w:val="0"/>
  </w:num>
  <w:num w:numId="55" w16cid:durableId="1212036638">
    <w:abstractNumId w:val="54"/>
  </w:num>
  <w:num w:numId="56" w16cid:durableId="1849519584">
    <w:abstractNumId w:val="41"/>
  </w:num>
  <w:num w:numId="57" w16cid:durableId="913661457">
    <w:abstractNumId w:val="30"/>
  </w:num>
  <w:num w:numId="58" w16cid:durableId="345376205">
    <w:abstractNumId w:val="3"/>
  </w:num>
  <w:num w:numId="59" w16cid:durableId="1087963296">
    <w:abstractNumId w:val="26"/>
  </w:num>
  <w:num w:numId="60" w16cid:durableId="1479416995">
    <w:abstractNumId w:val="14"/>
  </w:num>
  <w:num w:numId="61" w16cid:durableId="326906379">
    <w:abstractNumId w:val="39"/>
  </w:num>
  <w:num w:numId="62" w16cid:durableId="829056337">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3D"/>
    <w:rsid w:val="00017B0D"/>
    <w:rsid w:val="000243B3"/>
    <w:rsid w:val="00026260"/>
    <w:rsid w:val="000340D0"/>
    <w:rsid w:val="00037960"/>
    <w:rsid w:val="00044DB7"/>
    <w:rsid w:val="00047D4F"/>
    <w:rsid w:val="00084E12"/>
    <w:rsid w:val="000A064F"/>
    <w:rsid w:val="000B4235"/>
    <w:rsid w:val="000B4CFF"/>
    <w:rsid w:val="000B4FD3"/>
    <w:rsid w:val="000C61A2"/>
    <w:rsid w:val="000C63E5"/>
    <w:rsid w:val="000D28D6"/>
    <w:rsid w:val="000D2FFD"/>
    <w:rsid w:val="000F206C"/>
    <w:rsid w:val="0010136F"/>
    <w:rsid w:val="00105CF8"/>
    <w:rsid w:val="0011296A"/>
    <w:rsid w:val="00121CDD"/>
    <w:rsid w:val="00124F3F"/>
    <w:rsid w:val="00130EFD"/>
    <w:rsid w:val="00150954"/>
    <w:rsid w:val="00153182"/>
    <w:rsid w:val="00155A5E"/>
    <w:rsid w:val="001562E9"/>
    <w:rsid w:val="0015669B"/>
    <w:rsid w:val="00175A2D"/>
    <w:rsid w:val="001779BC"/>
    <w:rsid w:val="00182444"/>
    <w:rsid w:val="001847CE"/>
    <w:rsid w:val="001A123C"/>
    <w:rsid w:val="001A40CC"/>
    <w:rsid w:val="001C5B0F"/>
    <w:rsid w:val="001C5EEF"/>
    <w:rsid w:val="001C7EBE"/>
    <w:rsid w:val="001D0DDE"/>
    <w:rsid w:val="001D2C0D"/>
    <w:rsid w:val="001E2746"/>
    <w:rsid w:val="001E49DA"/>
    <w:rsid w:val="001F7817"/>
    <w:rsid w:val="002106F6"/>
    <w:rsid w:val="002111D2"/>
    <w:rsid w:val="00214C7A"/>
    <w:rsid w:val="00215D77"/>
    <w:rsid w:val="00234405"/>
    <w:rsid w:val="00244B60"/>
    <w:rsid w:val="00256A97"/>
    <w:rsid w:val="00261B58"/>
    <w:rsid w:val="002657F7"/>
    <w:rsid w:val="00280062"/>
    <w:rsid w:val="00282A4B"/>
    <w:rsid w:val="002A0FC2"/>
    <w:rsid w:val="002B5BB9"/>
    <w:rsid w:val="002B664F"/>
    <w:rsid w:val="002B7FF1"/>
    <w:rsid w:val="002C08DC"/>
    <w:rsid w:val="002D1718"/>
    <w:rsid w:val="002E15B9"/>
    <w:rsid w:val="002E73B1"/>
    <w:rsid w:val="002F445F"/>
    <w:rsid w:val="00300C6B"/>
    <w:rsid w:val="00305D8B"/>
    <w:rsid w:val="00322FEE"/>
    <w:rsid w:val="00331D6D"/>
    <w:rsid w:val="00343ADE"/>
    <w:rsid w:val="003538EE"/>
    <w:rsid w:val="003709D3"/>
    <w:rsid w:val="003740D5"/>
    <w:rsid w:val="0038456A"/>
    <w:rsid w:val="00387D7D"/>
    <w:rsid w:val="003946B9"/>
    <w:rsid w:val="003A0811"/>
    <w:rsid w:val="003A42C8"/>
    <w:rsid w:val="003B2529"/>
    <w:rsid w:val="003C336F"/>
    <w:rsid w:val="003C3B49"/>
    <w:rsid w:val="003C40ED"/>
    <w:rsid w:val="003C74AE"/>
    <w:rsid w:val="003E2DC4"/>
    <w:rsid w:val="003E61D6"/>
    <w:rsid w:val="00400DCA"/>
    <w:rsid w:val="004013B0"/>
    <w:rsid w:val="004048F1"/>
    <w:rsid w:val="004079AF"/>
    <w:rsid w:val="0041723B"/>
    <w:rsid w:val="00425D38"/>
    <w:rsid w:val="00426E3D"/>
    <w:rsid w:val="00427CDE"/>
    <w:rsid w:val="0043333D"/>
    <w:rsid w:val="004518D0"/>
    <w:rsid w:val="00456B93"/>
    <w:rsid w:val="00457931"/>
    <w:rsid w:val="004601C9"/>
    <w:rsid w:val="0046341D"/>
    <w:rsid w:val="00464C5C"/>
    <w:rsid w:val="0047515F"/>
    <w:rsid w:val="00480121"/>
    <w:rsid w:val="004A11A3"/>
    <w:rsid w:val="004B4426"/>
    <w:rsid w:val="004B5B25"/>
    <w:rsid w:val="004D41E1"/>
    <w:rsid w:val="005255E6"/>
    <w:rsid w:val="00531CF5"/>
    <w:rsid w:val="005344AF"/>
    <w:rsid w:val="00553984"/>
    <w:rsid w:val="00554AD2"/>
    <w:rsid w:val="0055603C"/>
    <w:rsid w:val="00564A47"/>
    <w:rsid w:val="00572E13"/>
    <w:rsid w:val="00580A01"/>
    <w:rsid w:val="00581494"/>
    <w:rsid w:val="00591571"/>
    <w:rsid w:val="005933B0"/>
    <w:rsid w:val="005A3824"/>
    <w:rsid w:val="005B0592"/>
    <w:rsid w:val="005B459D"/>
    <w:rsid w:val="005B75CC"/>
    <w:rsid w:val="005C1CD0"/>
    <w:rsid w:val="005D30C9"/>
    <w:rsid w:val="005D3299"/>
    <w:rsid w:val="005D32F0"/>
    <w:rsid w:val="005E20B5"/>
    <w:rsid w:val="005E32CF"/>
    <w:rsid w:val="005E350A"/>
    <w:rsid w:val="005E3555"/>
    <w:rsid w:val="005E6A23"/>
    <w:rsid w:val="005E726D"/>
    <w:rsid w:val="00614AF7"/>
    <w:rsid w:val="00621F4B"/>
    <w:rsid w:val="0063387E"/>
    <w:rsid w:val="00636DA4"/>
    <w:rsid w:val="00636FAF"/>
    <w:rsid w:val="006570A2"/>
    <w:rsid w:val="0066556D"/>
    <w:rsid w:val="00670FF4"/>
    <w:rsid w:val="00672D0D"/>
    <w:rsid w:val="00681357"/>
    <w:rsid w:val="00684B9D"/>
    <w:rsid w:val="006A1B5B"/>
    <w:rsid w:val="006A20A8"/>
    <w:rsid w:val="006A33F0"/>
    <w:rsid w:val="006A45B0"/>
    <w:rsid w:val="006A4DE6"/>
    <w:rsid w:val="006A5B7C"/>
    <w:rsid w:val="006B343E"/>
    <w:rsid w:val="006B4288"/>
    <w:rsid w:val="006B7456"/>
    <w:rsid w:val="006B7C5A"/>
    <w:rsid w:val="006C4B30"/>
    <w:rsid w:val="007069F8"/>
    <w:rsid w:val="00707FF5"/>
    <w:rsid w:val="00720E02"/>
    <w:rsid w:val="007211D1"/>
    <w:rsid w:val="00726A25"/>
    <w:rsid w:val="00753FD6"/>
    <w:rsid w:val="00773924"/>
    <w:rsid w:val="007819DB"/>
    <w:rsid w:val="00782F60"/>
    <w:rsid w:val="00795CDD"/>
    <w:rsid w:val="007A3EAE"/>
    <w:rsid w:val="007B1F17"/>
    <w:rsid w:val="007B28DD"/>
    <w:rsid w:val="007B5D80"/>
    <w:rsid w:val="007B6CD8"/>
    <w:rsid w:val="007C2F06"/>
    <w:rsid w:val="007D2A6B"/>
    <w:rsid w:val="007D330F"/>
    <w:rsid w:val="007D34C1"/>
    <w:rsid w:val="007D421E"/>
    <w:rsid w:val="007D5201"/>
    <w:rsid w:val="007E112D"/>
    <w:rsid w:val="007E52D4"/>
    <w:rsid w:val="007E7012"/>
    <w:rsid w:val="007F11FB"/>
    <w:rsid w:val="007F215F"/>
    <w:rsid w:val="007F7B15"/>
    <w:rsid w:val="008005F7"/>
    <w:rsid w:val="00802428"/>
    <w:rsid w:val="0080440E"/>
    <w:rsid w:val="0081195E"/>
    <w:rsid w:val="008174C6"/>
    <w:rsid w:val="0082668F"/>
    <w:rsid w:val="008309FA"/>
    <w:rsid w:val="00830A4F"/>
    <w:rsid w:val="00837BE8"/>
    <w:rsid w:val="0084410F"/>
    <w:rsid w:val="00853082"/>
    <w:rsid w:val="008560F8"/>
    <w:rsid w:val="00893AAC"/>
    <w:rsid w:val="008A11E5"/>
    <w:rsid w:val="008B0067"/>
    <w:rsid w:val="008B5C52"/>
    <w:rsid w:val="008C0278"/>
    <w:rsid w:val="008C1276"/>
    <w:rsid w:val="008C29F9"/>
    <w:rsid w:val="008C3833"/>
    <w:rsid w:val="008C3F93"/>
    <w:rsid w:val="008C59BB"/>
    <w:rsid w:val="008C7074"/>
    <w:rsid w:val="008D391C"/>
    <w:rsid w:val="008D4C60"/>
    <w:rsid w:val="008D4E12"/>
    <w:rsid w:val="008D61BE"/>
    <w:rsid w:val="008D6E2B"/>
    <w:rsid w:val="009136A5"/>
    <w:rsid w:val="00921C72"/>
    <w:rsid w:val="00934FA1"/>
    <w:rsid w:val="00943C42"/>
    <w:rsid w:val="0095295A"/>
    <w:rsid w:val="00977768"/>
    <w:rsid w:val="00977A47"/>
    <w:rsid w:val="00982E07"/>
    <w:rsid w:val="009868EF"/>
    <w:rsid w:val="00993DCF"/>
    <w:rsid w:val="009974CF"/>
    <w:rsid w:val="009A0CC4"/>
    <w:rsid w:val="009A240F"/>
    <w:rsid w:val="009A35AB"/>
    <w:rsid w:val="009A73C4"/>
    <w:rsid w:val="009D7860"/>
    <w:rsid w:val="009E7863"/>
    <w:rsid w:val="009F06C7"/>
    <w:rsid w:val="00A06835"/>
    <w:rsid w:val="00A070C9"/>
    <w:rsid w:val="00A133C1"/>
    <w:rsid w:val="00A17253"/>
    <w:rsid w:val="00A17C8A"/>
    <w:rsid w:val="00A21E84"/>
    <w:rsid w:val="00A24890"/>
    <w:rsid w:val="00A33A62"/>
    <w:rsid w:val="00A43864"/>
    <w:rsid w:val="00A476C0"/>
    <w:rsid w:val="00A52AB5"/>
    <w:rsid w:val="00A60EAF"/>
    <w:rsid w:val="00A64ADB"/>
    <w:rsid w:val="00A805D8"/>
    <w:rsid w:val="00A82CB3"/>
    <w:rsid w:val="00A83E8C"/>
    <w:rsid w:val="00A85789"/>
    <w:rsid w:val="00A861F7"/>
    <w:rsid w:val="00A86667"/>
    <w:rsid w:val="00A9732E"/>
    <w:rsid w:val="00AC5EB1"/>
    <w:rsid w:val="00AC64B2"/>
    <w:rsid w:val="00AD48E4"/>
    <w:rsid w:val="00AD6B3F"/>
    <w:rsid w:val="00B01A14"/>
    <w:rsid w:val="00B14B71"/>
    <w:rsid w:val="00B17AE8"/>
    <w:rsid w:val="00B3492A"/>
    <w:rsid w:val="00B62BE7"/>
    <w:rsid w:val="00B6736D"/>
    <w:rsid w:val="00B824C3"/>
    <w:rsid w:val="00B82CFC"/>
    <w:rsid w:val="00B85795"/>
    <w:rsid w:val="00B932C1"/>
    <w:rsid w:val="00BA7A93"/>
    <w:rsid w:val="00BB3B61"/>
    <w:rsid w:val="00BB47EC"/>
    <w:rsid w:val="00BD4B86"/>
    <w:rsid w:val="00BD7644"/>
    <w:rsid w:val="00C10618"/>
    <w:rsid w:val="00C11883"/>
    <w:rsid w:val="00C162E4"/>
    <w:rsid w:val="00C2185A"/>
    <w:rsid w:val="00C22136"/>
    <w:rsid w:val="00C25E70"/>
    <w:rsid w:val="00C33B47"/>
    <w:rsid w:val="00C357FD"/>
    <w:rsid w:val="00C40662"/>
    <w:rsid w:val="00C4156D"/>
    <w:rsid w:val="00C5027D"/>
    <w:rsid w:val="00C74056"/>
    <w:rsid w:val="00C75DC2"/>
    <w:rsid w:val="00C861CC"/>
    <w:rsid w:val="00C904C2"/>
    <w:rsid w:val="00C916A3"/>
    <w:rsid w:val="00C91EC3"/>
    <w:rsid w:val="00C975AA"/>
    <w:rsid w:val="00CA1008"/>
    <w:rsid w:val="00CA3E36"/>
    <w:rsid w:val="00CA6498"/>
    <w:rsid w:val="00CC176E"/>
    <w:rsid w:val="00CC24FB"/>
    <w:rsid w:val="00CE0CA4"/>
    <w:rsid w:val="00CE6B0B"/>
    <w:rsid w:val="00CF1A0D"/>
    <w:rsid w:val="00CF2D03"/>
    <w:rsid w:val="00CF4AAB"/>
    <w:rsid w:val="00D00001"/>
    <w:rsid w:val="00D006C1"/>
    <w:rsid w:val="00D10E8F"/>
    <w:rsid w:val="00D17F01"/>
    <w:rsid w:val="00D23872"/>
    <w:rsid w:val="00D30BA1"/>
    <w:rsid w:val="00D322C1"/>
    <w:rsid w:val="00D32FBA"/>
    <w:rsid w:val="00D40DB9"/>
    <w:rsid w:val="00D466AD"/>
    <w:rsid w:val="00D54C0A"/>
    <w:rsid w:val="00D56199"/>
    <w:rsid w:val="00D561CE"/>
    <w:rsid w:val="00D63E50"/>
    <w:rsid w:val="00D64C2B"/>
    <w:rsid w:val="00D65148"/>
    <w:rsid w:val="00D72600"/>
    <w:rsid w:val="00D919A3"/>
    <w:rsid w:val="00DA3072"/>
    <w:rsid w:val="00DD5F9D"/>
    <w:rsid w:val="00DE4CE8"/>
    <w:rsid w:val="00DF6732"/>
    <w:rsid w:val="00E0011B"/>
    <w:rsid w:val="00E0433F"/>
    <w:rsid w:val="00E128AF"/>
    <w:rsid w:val="00E16F31"/>
    <w:rsid w:val="00E250F0"/>
    <w:rsid w:val="00E27E45"/>
    <w:rsid w:val="00E3002F"/>
    <w:rsid w:val="00E30EED"/>
    <w:rsid w:val="00E46168"/>
    <w:rsid w:val="00E469ED"/>
    <w:rsid w:val="00E50E2E"/>
    <w:rsid w:val="00E60ADE"/>
    <w:rsid w:val="00E7206C"/>
    <w:rsid w:val="00E7733D"/>
    <w:rsid w:val="00E911B1"/>
    <w:rsid w:val="00E961FD"/>
    <w:rsid w:val="00EA0750"/>
    <w:rsid w:val="00EA41A8"/>
    <w:rsid w:val="00EB139C"/>
    <w:rsid w:val="00EB37A2"/>
    <w:rsid w:val="00EC6307"/>
    <w:rsid w:val="00ED739D"/>
    <w:rsid w:val="00EE2721"/>
    <w:rsid w:val="00EE2D23"/>
    <w:rsid w:val="00EE7E35"/>
    <w:rsid w:val="00EF7C71"/>
    <w:rsid w:val="00F00C7D"/>
    <w:rsid w:val="00F07896"/>
    <w:rsid w:val="00F22489"/>
    <w:rsid w:val="00F335F1"/>
    <w:rsid w:val="00F6213A"/>
    <w:rsid w:val="00F63F02"/>
    <w:rsid w:val="00F67E33"/>
    <w:rsid w:val="00F7140B"/>
    <w:rsid w:val="00F7362C"/>
    <w:rsid w:val="00F74BFC"/>
    <w:rsid w:val="00F82904"/>
    <w:rsid w:val="00F8637A"/>
    <w:rsid w:val="00F87F24"/>
    <w:rsid w:val="00F95508"/>
    <w:rsid w:val="00FA2FE2"/>
    <w:rsid w:val="00FA6689"/>
    <w:rsid w:val="00FC404F"/>
    <w:rsid w:val="00FD6AC2"/>
    <w:rsid w:val="00FE3E65"/>
    <w:rsid w:val="00FF1E87"/>
    <w:rsid w:val="00FF2604"/>
    <w:rsid w:val="14D42E7D"/>
    <w:rsid w:val="6A1706E5"/>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97401"/>
  <w15:docId w15:val="{8EBD10A2-1172-446F-BAD9-44FF02DE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B37A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
    <w:name w:val="Σώμα κειμένου (6)_"/>
    <w:basedOn w:val="a1"/>
    <w:rsid w:val="00E7733D"/>
    <w:rPr>
      <w:rFonts w:ascii="Arial" w:eastAsia="Arial" w:hAnsi="Arial" w:cs="Arial"/>
      <w:b/>
      <w:bCs/>
      <w:i w:val="0"/>
      <w:iCs w:val="0"/>
      <w:smallCaps w:val="0"/>
      <w:strike w:val="0"/>
      <w:sz w:val="17"/>
      <w:szCs w:val="17"/>
      <w:u w:val="none"/>
    </w:rPr>
  </w:style>
  <w:style w:type="character" w:customStyle="1" w:styleId="60">
    <w:name w:val="Σώμα κειμένου (6)"/>
    <w:basedOn w:val="6"/>
    <w:rsid w:val="00E7733D"/>
    <w:rPr>
      <w:rFonts w:ascii="Arial" w:eastAsia="Arial" w:hAnsi="Arial" w:cs="Arial"/>
      <w:b/>
      <w:bCs/>
      <w:i w:val="0"/>
      <w:iCs w:val="0"/>
      <w:smallCaps w:val="0"/>
      <w:strike w:val="0"/>
      <w:color w:val="000000"/>
      <w:spacing w:val="0"/>
      <w:w w:val="100"/>
      <w:position w:val="0"/>
      <w:sz w:val="17"/>
      <w:szCs w:val="17"/>
      <w:u w:val="none"/>
      <w:lang w:val="el-GR" w:eastAsia="el-GR" w:bidi="el-GR"/>
    </w:rPr>
  </w:style>
  <w:style w:type="character" w:customStyle="1" w:styleId="20">
    <w:name w:val="Σώμα κειμένου (2)_"/>
    <w:basedOn w:val="a1"/>
    <w:rsid w:val="00E7733D"/>
    <w:rPr>
      <w:rFonts w:ascii="Arial" w:eastAsia="Arial" w:hAnsi="Arial" w:cs="Arial"/>
      <w:b w:val="0"/>
      <w:bCs w:val="0"/>
      <w:i w:val="0"/>
      <w:iCs w:val="0"/>
      <w:smallCaps w:val="0"/>
      <w:strike w:val="0"/>
      <w:sz w:val="17"/>
      <w:szCs w:val="17"/>
      <w:u w:val="none"/>
    </w:rPr>
  </w:style>
  <w:style w:type="character" w:customStyle="1" w:styleId="21">
    <w:name w:val="Σώμα κειμένου (2)"/>
    <w:basedOn w:val="20"/>
    <w:rsid w:val="00E7733D"/>
    <w:rPr>
      <w:rFonts w:ascii="Arial" w:eastAsia="Arial" w:hAnsi="Arial" w:cs="Arial"/>
      <w:b w:val="0"/>
      <w:bCs w:val="0"/>
      <w:i w:val="0"/>
      <w:iCs w:val="0"/>
      <w:smallCaps w:val="0"/>
      <w:strike w:val="0"/>
      <w:color w:val="000000"/>
      <w:spacing w:val="0"/>
      <w:w w:val="100"/>
      <w:position w:val="0"/>
      <w:sz w:val="17"/>
      <w:szCs w:val="17"/>
      <w:u w:val="none"/>
      <w:lang w:val="el-GR" w:eastAsia="el-GR" w:bidi="el-GR"/>
    </w:rPr>
  </w:style>
  <w:style w:type="paragraph" w:styleId="a4">
    <w:name w:val="List Paragraph"/>
    <w:basedOn w:val="a0"/>
    <w:uiPriority w:val="99"/>
    <w:qFormat/>
    <w:rsid w:val="00E7733D"/>
    <w:pPr>
      <w:widowControl w:val="0"/>
      <w:spacing w:after="0" w:line="240" w:lineRule="auto"/>
      <w:ind w:left="720"/>
      <w:contextualSpacing/>
    </w:pPr>
    <w:rPr>
      <w:rFonts w:ascii="Arial Unicode MS" w:eastAsia="Arial Unicode MS" w:hAnsi="Arial Unicode MS" w:cs="Arial Unicode MS"/>
      <w:color w:val="000000"/>
      <w:sz w:val="24"/>
      <w:szCs w:val="24"/>
      <w:lang w:eastAsia="el-GR" w:bidi="el-GR"/>
    </w:rPr>
  </w:style>
  <w:style w:type="table" w:styleId="a5">
    <w:name w:val="Table Grid"/>
    <w:basedOn w:val="a2"/>
    <w:uiPriority w:val="59"/>
    <w:rsid w:val="0081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Char"/>
    <w:uiPriority w:val="99"/>
    <w:semiHidden/>
    <w:unhideWhenUsed/>
    <w:rsid w:val="002B7FF1"/>
    <w:pPr>
      <w:spacing w:after="0" w:line="240" w:lineRule="auto"/>
    </w:pPr>
    <w:rPr>
      <w:rFonts w:ascii="Tahoma" w:hAnsi="Tahoma" w:cs="Tahoma"/>
      <w:sz w:val="16"/>
      <w:szCs w:val="16"/>
    </w:rPr>
  </w:style>
  <w:style w:type="character" w:customStyle="1" w:styleId="Char">
    <w:name w:val="Κείμενο πλαισίου Char"/>
    <w:basedOn w:val="a1"/>
    <w:link w:val="a6"/>
    <w:uiPriority w:val="99"/>
    <w:semiHidden/>
    <w:rsid w:val="002B7FF1"/>
    <w:rPr>
      <w:rFonts w:ascii="Tahoma" w:hAnsi="Tahoma" w:cs="Tahoma"/>
      <w:sz w:val="16"/>
      <w:szCs w:val="16"/>
    </w:rPr>
  </w:style>
  <w:style w:type="paragraph" w:customStyle="1" w:styleId="1">
    <w:name w:val="Παράγραφος λίστας1"/>
    <w:basedOn w:val="a0"/>
    <w:rsid w:val="00B01A14"/>
    <w:pPr>
      <w:spacing w:before="120" w:after="120" w:line="280" w:lineRule="atLeast"/>
      <w:ind w:left="720"/>
      <w:jc w:val="both"/>
    </w:pPr>
    <w:rPr>
      <w:rFonts w:ascii="Calibri" w:eastAsia="Calibri" w:hAnsi="Calibri" w:cs="Times New Roman"/>
      <w:lang w:eastAsia="el-GR"/>
    </w:rPr>
  </w:style>
  <w:style w:type="character" w:styleId="a7">
    <w:name w:val="annotation reference"/>
    <w:basedOn w:val="a1"/>
    <w:uiPriority w:val="99"/>
    <w:semiHidden/>
    <w:unhideWhenUsed/>
    <w:rsid w:val="000A064F"/>
    <w:rPr>
      <w:sz w:val="16"/>
      <w:szCs w:val="16"/>
    </w:rPr>
  </w:style>
  <w:style w:type="paragraph" w:styleId="a8">
    <w:name w:val="annotation text"/>
    <w:basedOn w:val="a0"/>
    <w:link w:val="Char0"/>
    <w:uiPriority w:val="99"/>
    <w:semiHidden/>
    <w:unhideWhenUsed/>
    <w:rsid w:val="000A064F"/>
    <w:pPr>
      <w:spacing w:line="240" w:lineRule="auto"/>
    </w:pPr>
    <w:rPr>
      <w:sz w:val="20"/>
      <w:szCs w:val="20"/>
    </w:rPr>
  </w:style>
  <w:style w:type="character" w:customStyle="1" w:styleId="Char0">
    <w:name w:val="Κείμενο σχολίου Char"/>
    <w:basedOn w:val="a1"/>
    <w:link w:val="a8"/>
    <w:uiPriority w:val="99"/>
    <w:semiHidden/>
    <w:rsid w:val="000A064F"/>
    <w:rPr>
      <w:sz w:val="20"/>
      <w:szCs w:val="20"/>
    </w:rPr>
  </w:style>
  <w:style w:type="paragraph" w:styleId="a9">
    <w:name w:val="annotation subject"/>
    <w:basedOn w:val="a8"/>
    <w:next w:val="a8"/>
    <w:link w:val="Char1"/>
    <w:uiPriority w:val="99"/>
    <w:semiHidden/>
    <w:unhideWhenUsed/>
    <w:rsid w:val="000A064F"/>
    <w:rPr>
      <w:b/>
      <w:bCs/>
    </w:rPr>
  </w:style>
  <w:style w:type="character" w:customStyle="1" w:styleId="Char1">
    <w:name w:val="Θέμα σχολίου Char"/>
    <w:basedOn w:val="Char0"/>
    <w:link w:val="a9"/>
    <w:uiPriority w:val="99"/>
    <w:semiHidden/>
    <w:rsid w:val="000A064F"/>
    <w:rPr>
      <w:b/>
      <w:bCs/>
      <w:sz w:val="20"/>
      <w:szCs w:val="20"/>
    </w:rPr>
  </w:style>
  <w:style w:type="paragraph" w:styleId="a">
    <w:name w:val="List Bullet"/>
    <w:basedOn w:val="2"/>
    <w:link w:val="Char2"/>
    <w:rsid w:val="00670FF4"/>
    <w:pPr>
      <w:numPr>
        <w:numId w:val="28"/>
      </w:numPr>
      <w:tabs>
        <w:tab w:val="left" w:pos="426"/>
      </w:tabs>
      <w:spacing w:before="120" w:after="0" w:line="240" w:lineRule="auto"/>
      <w:contextualSpacing w:val="0"/>
      <w:jc w:val="both"/>
    </w:pPr>
    <w:rPr>
      <w:rFonts w:ascii="Arial Narrow" w:eastAsia="Times New Roman" w:hAnsi="Arial Narrow" w:cs="Times New Roman"/>
      <w:szCs w:val="24"/>
      <w:lang w:eastAsia="el-GR"/>
    </w:rPr>
  </w:style>
  <w:style w:type="character" w:customStyle="1" w:styleId="Char2">
    <w:name w:val="Λίστα με κουκκίδες Char"/>
    <w:link w:val="a"/>
    <w:rsid w:val="00670FF4"/>
    <w:rPr>
      <w:rFonts w:ascii="Arial Narrow" w:eastAsia="Times New Roman" w:hAnsi="Arial Narrow" w:cs="Times New Roman"/>
      <w:szCs w:val="24"/>
      <w:lang w:eastAsia="el-GR"/>
    </w:rPr>
  </w:style>
  <w:style w:type="paragraph" w:styleId="2">
    <w:name w:val="List Bullet 2"/>
    <w:basedOn w:val="a0"/>
    <w:uiPriority w:val="99"/>
    <w:semiHidden/>
    <w:unhideWhenUsed/>
    <w:rsid w:val="00670FF4"/>
    <w:pPr>
      <w:numPr>
        <w:numId w:val="29"/>
      </w:numPr>
      <w:tabs>
        <w:tab w:val="num" w:pos="360"/>
      </w:tabs>
      <w:contextualSpacing/>
    </w:pPr>
  </w:style>
  <w:style w:type="character" w:styleId="-">
    <w:name w:val="Hyperlink"/>
    <w:rsid w:val="00E469ED"/>
    <w:rPr>
      <w:color w:val="0000FF"/>
      <w:u w:val="single"/>
    </w:rPr>
  </w:style>
  <w:style w:type="paragraph" w:styleId="aa">
    <w:name w:val="header"/>
    <w:basedOn w:val="a0"/>
    <w:link w:val="Char3"/>
    <w:uiPriority w:val="99"/>
    <w:unhideWhenUsed/>
    <w:rsid w:val="00A43864"/>
    <w:pPr>
      <w:tabs>
        <w:tab w:val="center" w:pos="4153"/>
        <w:tab w:val="right" w:pos="8306"/>
      </w:tabs>
      <w:spacing w:after="0" w:line="240" w:lineRule="auto"/>
    </w:pPr>
  </w:style>
  <w:style w:type="character" w:customStyle="1" w:styleId="Char3">
    <w:name w:val="Κεφαλίδα Char"/>
    <w:basedOn w:val="a1"/>
    <w:link w:val="aa"/>
    <w:uiPriority w:val="99"/>
    <w:rsid w:val="00A43864"/>
  </w:style>
  <w:style w:type="paragraph" w:styleId="ab">
    <w:name w:val="footer"/>
    <w:basedOn w:val="a0"/>
    <w:link w:val="Char4"/>
    <w:uiPriority w:val="99"/>
    <w:unhideWhenUsed/>
    <w:rsid w:val="00A43864"/>
    <w:pPr>
      <w:tabs>
        <w:tab w:val="center" w:pos="4153"/>
        <w:tab w:val="right" w:pos="8306"/>
      </w:tabs>
      <w:spacing w:after="0" w:line="240" w:lineRule="auto"/>
    </w:pPr>
  </w:style>
  <w:style w:type="character" w:customStyle="1" w:styleId="Char4">
    <w:name w:val="Υποσέλιδο Char"/>
    <w:basedOn w:val="a1"/>
    <w:link w:val="ab"/>
    <w:uiPriority w:val="99"/>
    <w:rsid w:val="00A43864"/>
  </w:style>
  <w:style w:type="table" w:customStyle="1" w:styleId="10">
    <w:name w:val="Πλέγμα πίνακα1"/>
    <w:basedOn w:val="a2"/>
    <w:next w:val="a5"/>
    <w:rsid w:val="00A4386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5"/>
    <w:uiPriority w:val="39"/>
    <w:rsid w:val="00636FAF"/>
    <w:pPr>
      <w:spacing w:after="0" w:line="240" w:lineRule="auto"/>
    </w:pPr>
    <w:rPr>
      <w:rFonts w:ascii="Calibri" w:eastAsia="Calibri" w:hAnsi="Calibri"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rsid w:val="00E911B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E911B1"/>
  </w:style>
  <w:style w:type="character" w:customStyle="1" w:styleId="eop">
    <w:name w:val="eop"/>
    <w:basedOn w:val="a1"/>
    <w:rsid w:val="00E911B1"/>
  </w:style>
  <w:style w:type="paragraph" w:styleId="ac">
    <w:name w:val="Revision"/>
    <w:hidden/>
    <w:uiPriority w:val="99"/>
    <w:semiHidden/>
    <w:rsid w:val="00CF1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0945">
      <w:bodyDiv w:val="1"/>
      <w:marLeft w:val="0"/>
      <w:marRight w:val="0"/>
      <w:marTop w:val="0"/>
      <w:marBottom w:val="0"/>
      <w:divBdr>
        <w:top w:val="none" w:sz="0" w:space="0" w:color="auto"/>
        <w:left w:val="none" w:sz="0" w:space="0" w:color="auto"/>
        <w:bottom w:val="none" w:sz="0" w:space="0" w:color="auto"/>
        <w:right w:val="none" w:sz="0" w:space="0" w:color="auto"/>
      </w:divBdr>
    </w:div>
    <w:div w:id="283510970">
      <w:bodyDiv w:val="1"/>
      <w:marLeft w:val="0"/>
      <w:marRight w:val="0"/>
      <w:marTop w:val="0"/>
      <w:marBottom w:val="0"/>
      <w:divBdr>
        <w:top w:val="none" w:sz="0" w:space="0" w:color="auto"/>
        <w:left w:val="none" w:sz="0" w:space="0" w:color="auto"/>
        <w:bottom w:val="none" w:sz="0" w:space="0" w:color="auto"/>
        <w:right w:val="none" w:sz="0" w:space="0" w:color="auto"/>
      </w:divBdr>
    </w:div>
    <w:div w:id="520625079">
      <w:bodyDiv w:val="1"/>
      <w:marLeft w:val="0"/>
      <w:marRight w:val="0"/>
      <w:marTop w:val="0"/>
      <w:marBottom w:val="0"/>
      <w:divBdr>
        <w:top w:val="none" w:sz="0" w:space="0" w:color="auto"/>
        <w:left w:val="none" w:sz="0" w:space="0" w:color="auto"/>
        <w:bottom w:val="none" w:sz="0" w:space="0" w:color="auto"/>
        <w:right w:val="none" w:sz="0" w:space="0" w:color="auto"/>
      </w:divBdr>
    </w:div>
    <w:div w:id="788671582">
      <w:bodyDiv w:val="1"/>
      <w:marLeft w:val="0"/>
      <w:marRight w:val="0"/>
      <w:marTop w:val="0"/>
      <w:marBottom w:val="0"/>
      <w:divBdr>
        <w:top w:val="none" w:sz="0" w:space="0" w:color="auto"/>
        <w:left w:val="none" w:sz="0" w:space="0" w:color="auto"/>
        <w:bottom w:val="none" w:sz="0" w:space="0" w:color="auto"/>
        <w:right w:val="none" w:sz="0" w:space="0" w:color="auto"/>
      </w:divBdr>
    </w:div>
    <w:div w:id="1303536085">
      <w:bodyDiv w:val="1"/>
      <w:marLeft w:val="0"/>
      <w:marRight w:val="0"/>
      <w:marTop w:val="0"/>
      <w:marBottom w:val="0"/>
      <w:divBdr>
        <w:top w:val="none" w:sz="0" w:space="0" w:color="auto"/>
        <w:left w:val="none" w:sz="0" w:space="0" w:color="auto"/>
        <w:bottom w:val="none" w:sz="0" w:space="0" w:color="auto"/>
        <w:right w:val="none" w:sz="0" w:space="0" w:color="auto"/>
      </w:divBdr>
    </w:div>
    <w:div w:id="1352950922">
      <w:bodyDiv w:val="1"/>
      <w:marLeft w:val="0"/>
      <w:marRight w:val="0"/>
      <w:marTop w:val="0"/>
      <w:marBottom w:val="0"/>
      <w:divBdr>
        <w:top w:val="none" w:sz="0" w:space="0" w:color="auto"/>
        <w:left w:val="none" w:sz="0" w:space="0" w:color="auto"/>
        <w:bottom w:val="none" w:sz="0" w:space="0" w:color="auto"/>
        <w:right w:val="none" w:sz="0" w:space="0" w:color="auto"/>
      </w:divBdr>
    </w:div>
    <w:div w:id="1704750359">
      <w:bodyDiv w:val="1"/>
      <w:marLeft w:val="0"/>
      <w:marRight w:val="0"/>
      <w:marTop w:val="0"/>
      <w:marBottom w:val="0"/>
      <w:divBdr>
        <w:top w:val="none" w:sz="0" w:space="0" w:color="auto"/>
        <w:left w:val="none" w:sz="0" w:space="0" w:color="auto"/>
        <w:bottom w:val="none" w:sz="0" w:space="0" w:color="auto"/>
        <w:right w:val="none" w:sz="0" w:space="0" w:color="auto"/>
      </w:divBdr>
    </w:div>
    <w:div w:id="18766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ED37-AF9A-4FDA-A006-0179668B9335}">
  <ds:schemaRefs>
    <ds:schemaRef ds:uri="http://schemas.microsoft.com/sharepoint/v3/contenttype/forms"/>
  </ds:schemaRefs>
</ds:datastoreItem>
</file>

<file path=customXml/itemProps2.xml><?xml version="1.0" encoding="utf-8"?>
<ds:datastoreItem xmlns:ds="http://schemas.openxmlformats.org/officeDocument/2006/customXml" ds:itemID="{7949D4A5-E1FA-4544-A829-0D40CA88C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DD958-7F99-4541-A424-A65A3758B3B1}">
  <ds:schemaRefs>
    <ds:schemaRef ds:uri="9b14f67b-07fb-4990-84f3-2bcbd421439c"/>
    <ds:schemaRef ds:uri="http://schemas.openxmlformats.org/package/2006/metadata/core-properties"/>
    <ds:schemaRef ds:uri="http://schemas.microsoft.com/office/2006/documentManagement/types"/>
    <ds:schemaRef ds:uri="http://purl.org/dc/elements/1.1/"/>
    <ds:schemaRef ds:uri="231fdfef-a9ee-4488-87d7-25509bb61a67"/>
    <ds:schemaRef ds:uri="http://schemas.microsoft.com/office/2006/metadata/properties"/>
    <ds:schemaRef ds:uri="http://schemas.microsoft.com/sharepoint/v3"/>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72C84B2-E48D-438D-BBD7-AA29B2E3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4023</Words>
  <Characters>21730</Characters>
  <Application>Microsoft Office Word</Application>
  <DocSecurity>0</DocSecurity>
  <Lines>181</Lines>
  <Paragraphs>51</Paragraphs>
  <ScaleCrop>false</ScaleCrop>
  <Company>ΕΛ.ΑΣ.</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ΕΛ.ΑΣ.</dc:creator>
  <cp:keywords/>
  <cp:lastModifiedBy>Dimitra Soulele</cp:lastModifiedBy>
  <cp:revision>151</cp:revision>
  <cp:lastPrinted>2016-06-23T09:24:00Z</cp:lastPrinted>
  <dcterms:created xsi:type="dcterms:W3CDTF">2023-06-27T09:45:00Z</dcterms:created>
  <dcterms:modified xsi:type="dcterms:W3CDTF">2025-05-09T12:14:00Z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